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b w:val="0"/>
          <w:bCs w:val="0"/>
          <w:kern w:val="0"/>
          <w:sz w:val="21"/>
          <w:szCs w:val="21"/>
          <w:highlight w:val="none"/>
          <w:lang w:val="en-US" w:eastAsia="zh-CN" w:bidi="ar-SA"/>
        </w:rPr>
        <w:t>附件4各子企业保险方案</w:t>
      </w:r>
      <w:r>
        <w:rPr>
          <w:rFonts w:hint="eastAsia" w:ascii="方正仿宋_GBK" w:hAnsi="方正仿宋_GBK" w:eastAsia="方正仿宋_GBK" w:cs="方正仿宋_GBK"/>
          <w:sz w:val="21"/>
          <w:szCs w:val="21"/>
          <w:highlight w:val="none"/>
          <w:lang w:val="en-US" w:eastAsia="zh-CN"/>
        </w:rPr>
        <w:t>（补遗）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eastAsia" w:ascii="方正仿宋_GBK" w:hAnsi="方正仿宋_GBK" w:eastAsia="方正仿宋_GBK" w:cs="方正仿宋_GBK"/>
          <w:b/>
          <w:bCs/>
          <w:kern w:val="2"/>
          <w:sz w:val="21"/>
          <w:szCs w:val="21"/>
          <w:highlight w:val="none"/>
          <w:lang w:val="en-US" w:eastAsia="zh-CN" w:bidi="ar-SA"/>
        </w:rPr>
      </w:pPr>
      <w:bookmarkStart w:id="0" w:name="_Toc40755066"/>
      <w:r>
        <w:rPr>
          <w:rFonts w:hint="eastAsia" w:ascii="方正仿宋_GBK" w:hAnsi="方正仿宋_GBK" w:eastAsia="方正仿宋_GBK" w:cs="方正仿宋_GBK"/>
          <w:b/>
          <w:bCs/>
          <w:kern w:val="2"/>
          <w:sz w:val="21"/>
          <w:szCs w:val="21"/>
          <w:highlight w:val="none"/>
          <w:lang w:val="en-US" w:eastAsia="zh-CN" w:bidi="ar-SA"/>
        </w:rPr>
        <w:t>1、机动车辆商业保险方案</w:t>
      </w:r>
      <w:bookmarkEnd w:id="0"/>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车险系数根据银保监会最新标准：系数不低于0.5,招标折扣系数最高限价0.65进行报价，不计算每车保费，车辆信息投保时会全部提供，车辆标准燃油车/5座以下/非营运/客车/非新车。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eastAsia" w:ascii="方正仿宋_GBK" w:hAnsi="方正仿宋_GBK" w:eastAsia="方正仿宋_GBK" w:cs="方正仿宋_GBK"/>
          <w:sz w:val="21"/>
          <w:szCs w:val="21"/>
          <w:highlight w:val="none"/>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2035"/>
        <w:gridCol w:w="4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0" w:type="pct"/>
            <w:noWrap w:val="0"/>
            <w:vAlign w:val="top"/>
          </w:tcPr>
          <w:p>
            <w:pPr>
              <w:pStyle w:val="13"/>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合计车辆约（台）</w:t>
            </w:r>
          </w:p>
        </w:tc>
        <w:tc>
          <w:tcPr>
            <w:tcW w:w="1194" w:type="pct"/>
            <w:noWrap w:val="0"/>
            <w:vAlign w:val="center"/>
          </w:tcPr>
          <w:p>
            <w:pPr>
              <w:pStyle w:val="13"/>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险种</w:t>
            </w:r>
          </w:p>
        </w:tc>
        <w:tc>
          <w:tcPr>
            <w:tcW w:w="2826" w:type="pct"/>
            <w:vMerge w:val="restart"/>
            <w:noWrap w:val="0"/>
            <w:vAlign w:val="center"/>
          </w:tcPr>
          <w:p>
            <w:pPr>
              <w:pStyle w:val="13"/>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color w:val="000000"/>
                <w:sz w:val="21"/>
                <w:szCs w:val="21"/>
                <w:highlight w:val="none"/>
              </w:rPr>
              <w:t>机动车辆商业保险报价=自主定价系数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0" w:type="pct"/>
            <w:vMerge w:val="restart"/>
            <w:noWrap w:val="0"/>
            <w:vAlign w:val="center"/>
          </w:tcPr>
          <w:p>
            <w:pPr>
              <w:pStyle w:val="13"/>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150</w:t>
            </w:r>
          </w:p>
        </w:tc>
        <w:tc>
          <w:tcPr>
            <w:tcW w:w="1194" w:type="pct"/>
            <w:noWrap w:val="0"/>
            <w:vAlign w:val="center"/>
          </w:tcPr>
          <w:p>
            <w:pPr>
              <w:pStyle w:val="13"/>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第三者责任险</w:t>
            </w:r>
          </w:p>
        </w:tc>
        <w:tc>
          <w:tcPr>
            <w:tcW w:w="2826" w:type="pct"/>
            <w:vMerge w:val="continue"/>
            <w:noWrap w:val="0"/>
            <w:vAlign w:val="center"/>
          </w:tcPr>
          <w:p>
            <w:pPr>
              <w:pStyle w:val="13"/>
              <w:rPr>
                <w:rFonts w:hint="eastAsia" w:ascii="方正仿宋_GBK" w:hAnsi="方正仿宋_GBK" w:eastAsia="方正仿宋_GBK" w:cs="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0" w:type="pct"/>
            <w:vMerge w:val="continue"/>
            <w:noWrap w:val="0"/>
            <w:vAlign w:val="top"/>
          </w:tcPr>
          <w:p>
            <w:pPr>
              <w:pStyle w:val="13"/>
              <w:rPr>
                <w:rFonts w:hint="eastAsia" w:ascii="方正仿宋_GBK" w:hAnsi="方正仿宋_GBK" w:eastAsia="方正仿宋_GBK" w:cs="方正仿宋_GBK"/>
                <w:sz w:val="21"/>
                <w:szCs w:val="21"/>
                <w:highlight w:val="none"/>
              </w:rPr>
            </w:pPr>
          </w:p>
        </w:tc>
        <w:tc>
          <w:tcPr>
            <w:tcW w:w="1194" w:type="pct"/>
            <w:noWrap w:val="0"/>
            <w:vAlign w:val="center"/>
          </w:tcPr>
          <w:p>
            <w:pPr>
              <w:pStyle w:val="13"/>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车上司机责任险</w:t>
            </w:r>
          </w:p>
        </w:tc>
        <w:tc>
          <w:tcPr>
            <w:tcW w:w="2826" w:type="pct"/>
            <w:vMerge w:val="continue"/>
            <w:noWrap w:val="0"/>
            <w:vAlign w:val="center"/>
          </w:tcPr>
          <w:p>
            <w:pPr>
              <w:pStyle w:val="13"/>
              <w:rPr>
                <w:rFonts w:hint="eastAsia" w:ascii="方正仿宋_GBK" w:hAnsi="方正仿宋_GBK" w:eastAsia="方正仿宋_GBK" w:cs="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0" w:type="pct"/>
            <w:vMerge w:val="continue"/>
            <w:noWrap w:val="0"/>
            <w:vAlign w:val="top"/>
          </w:tcPr>
          <w:p>
            <w:pPr>
              <w:pStyle w:val="13"/>
              <w:rPr>
                <w:rFonts w:hint="eastAsia" w:ascii="方正仿宋_GBK" w:hAnsi="方正仿宋_GBK" w:eastAsia="方正仿宋_GBK" w:cs="方正仿宋_GBK"/>
                <w:sz w:val="21"/>
                <w:szCs w:val="21"/>
                <w:highlight w:val="none"/>
              </w:rPr>
            </w:pPr>
          </w:p>
        </w:tc>
        <w:tc>
          <w:tcPr>
            <w:tcW w:w="1194" w:type="pct"/>
            <w:noWrap w:val="0"/>
            <w:vAlign w:val="center"/>
          </w:tcPr>
          <w:p>
            <w:pPr>
              <w:pStyle w:val="13"/>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车上乘客责任险</w:t>
            </w:r>
          </w:p>
        </w:tc>
        <w:tc>
          <w:tcPr>
            <w:tcW w:w="2826" w:type="pct"/>
            <w:vMerge w:val="continue"/>
            <w:noWrap w:val="0"/>
            <w:vAlign w:val="center"/>
          </w:tcPr>
          <w:p>
            <w:pPr>
              <w:pStyle w:val="13"/>
              <w:rPr>
                <w:rFonts w:hint="eastAsia" w:ascii="方正仿宋_GBK" w:hAnsi="方正仿宋_GBK" w:eastAsia="方正仿宋_GBK" w:cs="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0" w:type="pct"/>
            <w:vMerge w:val="continue"/>
            <w:noWrap w:val="0"/>
            <w:vAlign w:val="top"/>
          </w:tcPr>
          <w:p>
            <w:pPr>
              <w:pStyle w:val="13"/>
              <w:rPr>
                <w:rFonts w:hint="eastAsia" w:ascii="方正仿宋_GBK" w:hAnsi="方正仿宋_GBK" w:eastAsia="方正仿宋_GBK" w:cs="方正仿宋_GBK"/>
                <w:sz w:val="21"/>
                <w:szCs w:val="21"/>
                <w:highlight w:val="none"/>
              </w:rPr>
            </w:pPr>
          </w:p>
        </w:tc>
        <w:tc>
          <w:tcPr>
            <w:tcW w:w="1194" w:type="pct"/>
            <w:noWrap w:val="0"/>
            <w:vAlign w:val="center"/>
          </w:tcPr>
          <w:p>
            <w:pPr>
              <w:pStyle w:val="13"/>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不计免赔</w:t>
            </w:r>
          </w:p>
        </w:tc>
        <w:tc>
          <w:tcPr>
            <w:tcW w:w="2826" w:type="pct"/>
            <w:vMerge w:val="continue"/>
            <w:noWrap w:val="0"/>
            <w:vAlign w:val="center"/>
          </w:tcPr>
          <w:p>
            <w:pPr>
              <w:pStyle w:val="13"/>
              <w:rPr>
                <w:rFonts w:hint="eastAsia" w:ascii="方正仿宋_GBK" w:hAnsi="方正仿宋_GBK" w:eastAsia="方正仿宋_GBK" w:cs="方正仿宋_GBK"/>
                <w:sz w:val="21"/>
                <w:szCs w:val="21"/>
                <w:highlight w:val="none"/>
              </w:rPr>
            </w:pPr>
          </w:p>
        </w:tc>
      </w:tr>
    </w:tbl>
    <w:p>
      <w:pPr>
        <w:pStyle w:val="2"/>
        <w:rPr>
          <w:rFonts w:hint="eastAsia" w:ascii="方正仿宋_GBK" w:hAnsi="方正仿宋_GBK" w:eastAsia="方正仿宋_GBK" w:cs="方正仿宋_GBK"/>
          <w:kern w:val="2"/>
          <w:sz w:val="21"/>
          <w:szCs w:val="21"/>
          <w:highlight w:val="none"/>
          <w:lang w:val="en-US" w:eastAsia="zh-CN" w:bidi="ar-SA"/>
        </w:rPr>
      </w:pPr>
    </w:p>
    <w:p>
      <w:pPr>
        <w:rPr>
          <w:rFonts w:hint="eastAsia" w:ascii="方正仿宋_GBK" w:hAnsi="方正仿宋_GBK" w:eastAsia="方正仿宋_GBK" w:cs="方正仿宋_GBK"/>
          <w:kern w:val="2"/>
          <w:sz w:val="21"/>
          <w:szCs w:val="21"/>
          <w:highlight w:val="none"/>
          <w:lang w:val="en-US" w:eastAsia="zh-CN" w:bidi="ar-SA"/>
        </w:rPr>
      </w:pPr>
    </w:p>
    <w:p>
      <w:pPr>
        <w:pStyle w:val="2"/>
        <w:rPr>
          <w:rFonts w:hint="eastAsia" w:ascii="方正仿宋_GBK" w:hAnsi="方正仿宋_GBK" w:eastAsia="方正仿宋_GBK" w:cs="方正仿宋_GBK"/>
          <w:kern w:val="2"/>
          <w:sz w:val="21"/>
          <w:szCs w:val="21"/>
          <w:highlight w:val="none"/>
          <w:lang w:val="en-US" w:eastAsia="zh-CN" w:bidi="ar-SA"/>
        </w:rPr>
      </w:pPr>
    </w:p>
    <w:p>
      <w:pPr>
        <w:pStyle w:val="3"/>
        <w:rPr>
          <w:rFonts w:hint="eastAsia" w:ascii="方正仿宋_GBK" w:hAnsi="方正仿宋_GBK" w:eastAsia="方正仿宋_GBK" w:cs="方正仿宋_GBK"/>
          <w:kern w:val="2"/>
          <w:sz w:val="21"/>
          <w:szCs w:val="21"/>
          <w:highlight w:val="none"/>
          <w:lang w:val="en-US" w:eastAsia="zh-CN" w:bidi="ar-SA"/>
        </w:rPr>
      </w:pPr>
    </w:p>
    <w:p>
      <w:pPr>
        <w:pStyle w:val="4"/>
        <w:rPr>
          <w:rFonts w:hint="eastAsia" w:ascii="方正仿宋_GBK" w:hAnsi="方正仿宋_GBK" w:eastAsia="方正仿宋_GBK" w:cs="方正仿宋_GBK"/>
          <w:kern w:val="2"/>
          <w:sz w:val="21"/>
          <w:szCs w:val="21"/>
          <w:highlight w:val="none"/>
          <w:lang w:val="en-US" w:eastAsia="zh-CN" w:bidi="ar-SA"/>
        </w:rPr>
      </w:pPr>
    </w:p>
    <w:p>
      <w:pPr>
        <w:pStyle w:val="4"/>
        <w:rPr>
          <w:rFonts w:hint="eastAsia" w:ascii="方正仿宋_GBK" w:hAnsi="方正仿宋_GBK" w:eastAsia="方正仿宋_GBK" w:cs="方正仿宋_GBK"/>
          <w:kern w:val="2"/>
          <w:sz w:val="21"/>
          <w:szCs w:val="21"/>
          <w:highlight w:val="none"/>
          <w:lang w:val="en-US" w:eastAsia="zh-CN" w:bidi="ar-SA"/>
        </w:rPr>
      </w:pPr>
    </w:p>
    <w:p>
      <w:pPr>
        <w:pStyle w:val="4"/>
        <w:rPr>
          <w:rFonts w:hint="eastAsia" w:ascii="方正仿宋_GBK" w:hAnsi="方正仿宋_GBK" w:eastAsia="方正仿宋_GBK" w:cs="方正仿宋_GBK"/>
          <w:kern w:val="2"/>
          <w:sz w:val="21"/>
          <w:szCs w:val="21"/>
          <w:highlight w:val="none"/>
          <w:lang w:val="en-US" w:eastAsia="zh-CN" w:bidi="ar-SA"/>
        </w:rPr>
      </w:pPr>
    </w:p>
    <w:p>
      <w:pPr>
        <w:pStyle w:val="4"/>
        <w:rPr>
          <w:rFonts w:hint="eastAsia" w:ascii="方正仿宋_GBK" w:hAnsi="方正仿宋_GBK" w:eastAsia="方正仿宋_GBK" w:cs="方正仿宋_GBK"/>
          <w:kern w:val="2"/>
          <w:sz w:val="21"/>
          <w:szCs w:val="21"/>
          <w:highlight w:val="none"/>
          <w:lang w:val="en-US" w:eastAsia="zh-CN" w:bidi="ar-SA"/>
        </w:rPr>
      </w:pPr>
    </w:p>
    <w:p>
      <w:pPr>
        <w:pStyle w:val="4"/>
        <w:rPr>
          <w:rFonts w:hint="eastAsia" w:ascii="方正仿宋_GBK" w:hAnsi="方正仿宋_GBK" w:eastAsia="方正仿宋_GBK" w:cs="方正仿宋_GBK"/>
          <w:kern w:val="2"/>
          <w:sz w:val="21"/>
          <w:szCs w:val="21"/>
          <w:highlight w:val="none"/>
          <w:lang w:val="en-US" w:eastAsia="zh-CN" w:bidi="ar-SA"/>
        </w:rPr>
      </w:pPr>
    </w:p>
    <w:p>
      <w:pPr>
        <w:pStyle w:val="4"/>
        <w:rPr>
          <w:rFonts w:hint="eastAsia" w:ascii="方正仿宋_GBK" w:hAnsi="方正仿宋_GBK" w:eastAsia="方正仿宋_GBK" w:cs="方正仿宋_GBK"/>
          <w:kern w:val="2"/>
          <w:sz w:val="21"/>
          <w:szCs w:val="21"/>
          <w:highlight w:val="none"/>
          <w:lang w:val="en-US" w:eastAsia="zh-CN" w:bidi="ar-SA"/>
        </w:rPr>
      </w:pPr>
    </w:p>
    <w:p>
      <w:pPr>
        <w:pStyle w:val="4"/>
        <w:rPr>
          <w:rFonts w:hint="eastAsia" w:ascii="方正仿宋_GBK" w:hAnsi="方正仿宋_GBK" w:eastAsia="方正仿宋_GBK" w:cs="方正仿宋_GBK"/>
          <w:kern w:val="2"/>
          <w:sz w:val="21"/>
          <w:szCs w:val="21"/>
          <w:highlight w:val="none"/>
          <w:lang w:val="en-US" w:eastAsia="zh-CN" w:bidi="ar-SA"/>
        </w:rPr>
      </w:pPr>
    </w:p>
    <w:p>
      <w:pPr>
        <w:pStyle w:val="4"/>
        <w:rPr>
          <w:rFonts w:hint="eastAsia" w:ascii="方正仿宋_GBK" w:hAnsi="方正仿宋_GBK" w:eastAsia="方正仿宋_GBK" w:cs="方正仿宋_GBK"/>
          <w:kern w:val="2"/>
          <w:sz w:val="21"/>
          <w:szCs w:val="21"/>
          <w:highlight w:val="none"/>
          <w:lang w:val="en-US" w:eastAsia="zh-CN" w:bidi="ar-SA"/>
        </w:rPr>
      </w:pPr>
    </w:p>
    <w:p>
      <w:pPr>
        <w:pStyle w:val="4"/>
        <w:rPr>
          <w:rFonts w:hint="eastAsia" w:ascii="方正仿宋_GBK" w:hAnsi="方正仿宋_GBK" w:eastAsia="方正仿宋_GBK" w:cs="方正仿宋_GBK"/>
          <w:kern w:val="2"/>
          <w:sz w:val="21"/>
          <w:szCs w:val="21"/>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bCs/>
          <w:kern w:val="2"/>
          <w:sz w:val="21"/>
          <w:szCs w:val="21"/>
          <w:highlight w:val="none"/>
          <w:lang w:val="en-US" w:eastAsia="zh-CN" w:bidi="ar-SA"/>
        </w:rPr>
      </w:pPr>
      <w:r>
        <w:rPr>
          <w:rFonts w:hint="eastAsia" w:ascii="方正仿宋_GBK" w:hAnsi="方正仿宋_GBK" w:eastAsia="方正仿宋_GBK" w:cs="方正仿宋_GBK"/>
          <w:b/>
          <w:bCs/>
          <w:kern w:val="2"/>
          <w:sz w:val="21"/>
          <w:szCs w:val="21"/>
          <w:highlight w:val="none"/>
          <w:lang w:val="en-US" w:eastAsia="zh-CN" w:bidi="ar-SA"/>
        </w:rPr>
        <w:t>2、公众责任险</w:t>
      </w:r>
    </w:p>
    <w:p>
      <w:pPr>
        <w:pStyle w:val="4"/>
        <w:numPr>
          <w:ilvl w:val="0"/>
          <w:numId w:val="0"/>
        </w:numPr>
        <w:ind w:firstLine="210" w:firstLineChars="100"/>
        <w:rPr>
          <w:rFonts w:ascii="方正仿宋_GBK" w:hAnsi="方正仿宋_GBK" w:eastAsia="方正仿宋_GBK" w:cs="方正仿宋_GBK"/>
          <w:sz w:val="21"/>
          <w:szCs w:val="21"/>
        </w:rPr>
      </w:pPr>
      <w:r>
        <w:rPr>
          <w:rFonts w:hint="eastAsia" w:ascii="方正仿宋_GBK" w:hAnsi="方正仿宋_GBK" w:eastAsia="方正仿宋_GBK" w:cs="方正仿宋_GBK"/>
          <w:kern w:val="2"/>
          <w:sz w:val="21"/>
          <w:szCs w:val="21"/>
          <w:highlight w:val="none"/>
          <w:lang w:val="en-US" w:eastAsia="zh-CN" w:bidi="ar-SA"/>
        </w:rPr>
        <w:t xml:space="preserve"> （3）酒店部分 </w:t>
      </w:r>
    </w:p>
    <w:tbl>
      <w:tblPr>
        <w:tblStyle w:val="10"/>
        <w:tblW w:w="9204" w:type="dxa"/>
        <w:tblInd w:w="-329" w:type="dxa"/>
        <w:tblLayout w:type="fixed"/>
        <w:tblCellMar>
          <w:top w:w="0" w:type="dxa"/>
          <w:left w:w="108" w:type="dxa"/>
          <w:bottom w:w="0" w:type="dxa"/>
          <w:right w:w="108" w:type="dxa"/>
        </w:tblCellMar>
      </w:tblPr>
      <w:tblGrid>
        <w:gridCol w:w="1200"/>
        <w:gridCol w:w="732"/>
        <w:gridCol w:w="2892"/>
        <w:gridCol w:w="2196"/>
        <w:gridCol w:w="2184"/>
      </w:tblGrid>
      <w:tr>
        <w:tblPrEx>
          <w:tblCellMar>
            <w:top w:w="0" w:type="dxa"/>
            <w:left w:w="108" w:type="dxa"/>
            <w:bottom w:w="0" w:type="dxa"/>
            <w:right w:w="108" w:type="dxa"/>
          </w:tblCellMar>
        </w:tblPrEx>
        <w:trPr>
          <w:trHeight w:val="312"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标的</w:t>
            </w:r>
          </w:p>
        </w:tc>
        <w:tc>
          <w:tcPr>
            <w:tcW w:w="800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重庆长江三峡旅游开发有限公司云阳两江假日酒店分公司（云阳酒店）</w:t>
            </w:r>
          </w:p>
        </w:tc>
      </w:tr>
      <w:tr>
        <w:tblPrEx>
          <w:tblCellMar>
            <w:top w:w="0" w:type="dxa"/>
            <w:left w:w="108" w:type="dxa"/>
            <w:bottom w:w="0" w:type="dxa"/>
            <w:right w:w="108" w:type="dxa"/>
          </w:tblCellMar>
        </w:tblPrEx>
        <w:trPr>
          <w:trHeight w:val="312" w:hRule="atLeast"/>
        </w:trPr>
        <w:tc>
          <w:tcPr>
            <w:tcW w:w="120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方正仿宋_GBK" w:hAnsi="方正仿宋_GBK" w:eastAsia="方正仿宋_GBK" w:cs="方正仿宋_GBK"/>
                <w:b/>
                <w:bCs/>
                <w:color w:val="000000"/>
                <w:szCs w:val="21"/>
              </w:rPr>
            </w:pPr>
          </w:p>
        </w:tc>
        <w:tc>
          <w:tcPr>
            <w:tcW w:w="8004" w:type="dxa"/>
            <w:gridSpan w:val="4"/>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方正仿宋_GBK" w:hAnsi="方正仿宋_GBK" w:eastAsia="方正仿宋_GBK" w:cs="方正仿宋_GBK"/>
                <w:b/>
                <w:bCs/>
                <w:color w:val="000000"/>
                <w:szCs w:val="21"/>
              </w:rPr>
            </w:pPr>
          </w:p>
        </w:tc>
      </w:tr>
      <w:tr>
        <w:tblPrEx>
          <w:tblCellMar>
            <w:top w:w="0" w:type="dxa"/>
            <w:left w:w="108" w:type="dxa"/>
            <w:bottom w:w="0" w:type="dxa"/>
            <w:right w:w="108" w:type="dxa"/>
          </w:tblCellMar>
        </w:tblPrEx>
        <w:trPr>
          <w:trHeight w:val="312" w:hRule="atLeast"/>
        </w:trPr>
        <w:tc>
          <w:tcPr>
            <w:tcW w:w="482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费率最高限价（%）</w:t>
            </w:r>
          </w:p>
        </w:tc>
        <w:tc>
          <w:tcPr>
            <w:tcW w:w="43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0.76</w:t>
            </w:r>
          </w:p>
        </w:tc>
      </w:tr>
      <w:tr>
        <w:tblPrEx>
          <w:tblCellMar>
            <w:top w:w="0" w:type="dxa"/>
            <w:left w:w="108" w:type="dxa"/>
            <w:bottom w:w="0" w:type="dxa"/>
            <w:right w:w="108" w:type="dxa"/>
          </w:tblCellMar>
        </w:tblPrEx>
        <w:trPr>
          <w:trHeight w:val="312" w:hRule="atLeast"/>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房间数</w:t>
            </w: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144</w:t>
            </w:r>
          </w:p>
        </w:tc>
        <w:tc>
          <w:tcPr>
            <w:tcW w:w="28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个</w:t>
            </w:r>
          </w:p>
        </w:tc>
        <w:tc>
          <w:tcPr>
            <w:tcW w:w="21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车位</w:t>
            </w:r>
          </w:p>
        </w:tc>
        <w:tc>
          <w:tcPr>
            <w:tcW w:w="21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76</w:t>
            </w:r>
          </w:p>
        </w:tc>
      </w:tr>
      <w:tr>
        <w:tblPrEx>
          <w:tblCellMar>
            <w:top w:w="0" w:type="dxa"/>
            <w:left w:w="108" w:type="dxa"/>
            <w:bottom w:w="0" w:type="dxa"/>
            <w:right w:w="108" w:type="dxa"/>
          </w:tblCellMar>
        </w:tblPrEx>
        <w:trPr>
          <w:trHeight w:val="312" w:hRule="atLeast"/>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电梯</w:t>
            </w: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5</w:t>
            </w:r>
          </w:p>
        </w:tc>
        <w:tc>
          <w:tcPr>
            <w:tcW w:w="28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台</w:t>
            </w:r>
          </w:p>
        </w:tc>
        <w:tc>
          <w:tcPr>
            <w:tcW w:w="43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12" w:hRule="atLeast"/>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险种</w:t>
            </w:r>
          </w:p>
        </w:tc>
        <w:tc>
          <w:tcPr>
            <w:tcW w:w="80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公众责任险</w:t>
            </w:r>
          </w:p>
        </w:tc>
      </w:tr>
      <w:tr>
        <w:tblPrEx>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方案</w:t>
            </w:r>
          </w:p>
        </w:tc>
        <w:tc>
          <w:tcPr>
            <w:tcW w:w="8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累计赔偿限额600万元</w:t>
            </w:r>
          </w:p>
        </w:tc>
      </w:tr>
      <w:tr>
        <w:tblPrEx>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b/>
                <w:bCs/>
                <w:color w:val="000000"/>
                <w:szCs w:val="21"/>
              </w:rPr>
            </w:pPr>
          </w:p>
        </w:tc>
        <w:tc>
          <w:tcPr>
            <w:tcW w:w="80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每次事故赔偿限额300万元</w:t>
            </w:r>
            <w:bookmarkStart w:id="1" w:name="_GoBack"/>
            <w:bookmarkEnd w:id="1"/>
          </w:p>
        </w:tc>
      </w:tr>
      <w:tr>
        <w:tblPrEx>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b/>
                <w:bCs/>
                <w:color w:val="000000"/>
                <w:szCs w:val="21"/>
              </w:rPr>
            </w:pPr>
          </w:p>
        </w:tc>
        <w:tc>
          <w:tcPr>
            <w:tcW w:w="8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每次事故每人赔偿限额100万（含医疗费用赔偿限额10万元）</w:t>
            </w:r>
          </w:p>
        </w:tc>
      </w:tr>
      <w:tr>
        <w:tblPrEx>
          <w:tblCellMar>
            <w:top w:w="0" w:type="dxa"/>
            <w:left w:w="108" w:type="dxa"/>
            <w:bottom w:w="0" w:type="dxa"/>
            <w:right w:w="108" w:type="dxa"/>
          </w:tblCellMar>
        </w:tblPrEx>
        <w:trPr>
          <w:trHeight w:val="312"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b/>
                <w:bCs/>
                <w:color w:val="000000"/>
                <w:szCs w:val="21"/>
              </w:rPr>
            </w:pPr>
          </w:p>
        </w:tc>
        <w:tc>
          <w:tcPr>
            <w:tcW w:w="8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每次事故人身伤亡赔偿限额300万元</w:t>
            </w:r>
          </w:p>
        </w:tc>
      </w:tr>
      <w:tr>
        <w:tblPrEx>
          <w:tblCellMar>
            <w:top w:w="0" w:type="dxa"/>
            <w:left w:w="108" w:type="dxa"/>
            <w:bottom w:w="0" w:type="dxa"/>
            <w:right w:w="108" w:type="dxa"/>
          </w:tblCellMar>
        </w:tblPrEx>
        <w:trPr>
          <w:trHeight w:val="312"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b/>
                <w:bCs/>
                <w:color w:val="000000"/>
                <w:szCs w:val="21"/>
              </w:rPr>
            </w:pPr>
          </w:p>
        </w:tc>
        <w:tc>
          <w:tcPr>
            <w:tcW w:w="8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每次事故财产损失赔偿限额40万元</w:t>
            </w:r>
          </w:p>
        </w:tc>
      </w:tr>
      <w:tr>
        <w:tblPrEx>
          <w:tblCellMar>
            <w:top w:w="0" w:type="dxa"/>
            <w:left w:w="108" w:type="dxa"/>
            <w:bottom w:w="0" w:type="dxa"/>
            <w:right w:w="108" w:type="dxa"/>
          </w:tblCellMar>
        </w:tblPrEx>
        <w:trPr>
          <w:trHeight w:val="285" w:hRule="atLeast"/>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免赔</w:t>
            </w:r>
          </w:p>
        </w:tc>
        <w:tc>
          <w:tcPr>
            <w:tcW w:w="8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1.本保单对财产损失每次事故绝对免赔额为0.0元或损失金额的0.0%，两者以高者为准；2.本保单对人身伤亡每次事故绝对免赔额为0.0元或损失金额的0.0%，两者以高者为准</w:t>
            </w:r>
          </w:p>
        </w:tc>
      </w:tr>
      <w:tr>
        <w:tblPrEx>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附加条款</w:t>
            </w:r>
          </w:p>
        </w:tc>
        <w:tc>
          <w:tcPr>
            <w:tcW w:w="80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增值条款</w:t>
            </w:r>
          </w:p>
        </w:tc>
      </w:tr>
      <w:tr>
        <w:tblPrEx>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b/>
                <w:bCs/>
                <w:color w:val="000000"/>
                <w:szCs w:val="21"/>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c>
          <w:tcPr>
            <w:tcW w:w="28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附加锅炉及压力容器爆炸扩展条款</w:t>
            </w:r>
          </w:p>
        </w:tc>
        <w:tc>
          <w:tcPr>
            <w:tcW w:w="4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累计责任限额500万元，每次事故赔偿限额200万元，每次事故人身伤亡赔偿限额200万元，每次事故每人赔偿限额100万元，每次事故财产损失赔偿限额2万元</w:t>
            </w:r>
          </w:p>
        </w:tc>
      </w:tr>
      <w:tr>
        <w:tblPrEx>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b/>
                <w:bCs/>
                <w:color w:val="000000"/>
                <w:szCs w:val="21"/>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c>
          <w:tcPr>
            <w:tcW w:w="28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附加急救费用条款</w:t>
            </w:r>
          </w:p>
        </w:tc>
        <w:tc>
          <w:tcPr>
            <w:tcW w:w="4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限额同主险一致</w:t>
            </w:r>
          </w:p>
        </w:tc>
      </w:tr>
      <w:tr>
        <w:tblPrEx>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b/>
                <w:bCs/>
                <w:color w:val="000000"/>
                <w:szCs w:val="21"/>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3</w:t>
            </w:r>
          </w:p>
        </w:tc>
        <w:tc>
          <w:tcPr>
            <w:tcW w:w="28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附加食品、饮料责任条款</w:t>
            </w:r>
          </w:p>
        </w:tc>
        <w:tc>
          <w:tcPr>
            <w:tcW w:w="4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累计责任限额500万元 ，每次事故赔偿限额200万元，每次事故每人赔偿限额100万元</w:t>
            </w:r>
          </w:p>
        </w:tc>
      </w:tr>
      <w:tr>
        <w:tblPrEx>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b/>
                <w:bCs/>
                <w:color w:val="000000"/>
                <w:szCs w:val="21"/>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4</w:t>
            </w:r>
          </w:p>
        </w:tc>
        <w:tc>
          <w:tcPr>
            <w:tcW w:w="28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附加客人财产责任条款</w:t>
            </w:r>
          </w:p>
        </w:tc>
        <w:tc>
          <w:tcPr>
            <w:tcW w:w="4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每一客人的赔偿限额2万元</w:t>
            </w:r>
          </w:p>
        </w:tc>
      </w:tr>
      <w:tr>
        <w:tblPrEx>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b/>
                <w:bCs/>
                <w:color w:val="000000"/>
                <w:szCs w:val="21"/>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5</w:t>
            </w:r>
          </w:p>
        </w:tc>
        <w:tc>
          <w:tcPr>
            <w:tcW w:w="28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附加节日装饰责任扩展条款</w:t>
            </w:r>
          </w:p>
        </w:tc>
        <w:tc>
          <w:tcPr>
            <w:tcW w:w="4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累计责任限额100万元 ，每次事故赔偿限额30万元，每次事故每人赔偿限额30万元</w:t>
            </w:r>
          </w:p>
        </w:tc>
      </w:tr>
      <w:tr>
        <w:tblPrEx>
          <w:tblCellMar>
            <w:top w:w="0" w:type="dxa"/>
            <w:left w:w="108" w:type="dxa"/>
            <w:bottom w:w="0" w:type="dxa"/>
            <w:right w:w="108" w:type="dxa"/>
          </w:tblCellMar>
        </w:tblPrEx>
        <w:trPr>
          <w:trHeight w:val="282"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b/>
                <w:bCs/>
                <w:color w:val="000000"/>
                <w:szCs w:val="21"/>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6</w:t>
            </w:r>
          </w:p>
        </w:tc>
        <w:tc>
          <w:tcPr>
            <w:tcW w:w="28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附加预付赔款保险</w:t>
            </w:r>
          </w:p>
        </w:tc>
        <w:tc>
          <w:tcPr>
            <w:tcW w:w="4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限额同主险一致</w:t>
            </w:r>
          </w:p>
        </w:tc>
      </w:tr>
      <w:tr>
        <w:tblPrEx>
          <w:tblCellMar>
            <w:top w:w="0" w:type="dxa"/>
            <w:left w:w="108" w:type="dxa"/>
            <w:bottom w:w="0" w:type="dxa"/>
            <w:right w:w="108" w:type="dxa"/>
          </w:tblCellMar>
        </w:tblPrEx>
        <w:trPr>
          <w:trHeight w:val="282"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b/>
                <w:bCs/>
                <w:color w:val="000000"/>
                <w:szCs w:val="21"/>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7</w:t>
            </w:r>
          </w:p>
        </w:tc>
        <w:tc>
          <w:tcPr>
            <w:tcW w:w="28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附加罢工、暴动、民众骚乱及恶意破坏条款</w:t>
            </w:r>
          </w:p>
        </w:tc>
        <w:tc>
          <w:tcPr>
            <w:tcW w:w="4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限额同主险一致</w:t>
            </w:r>
          </w:p>
        </w:tc>
      </w:tr>
      <w:tr>
        <w:tblPrEx>
          <w:tblCellMar>
            <w:top w:w="0" w:type="dxa"/>
            <w:left w:w="108" w:type="dxa"/>
            <w:bottom w:w="0" w:type="dxa"/>
            <w:right w:w="108" w:type="dxa"/>
          </w:tblCellMar>
        </w:tblPrEx>
        <w:trPr>
          <w:trHeight w:val="282"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b/>
                <w:bCs/>
                <w:color w:val="000000"/>
                <w:szCs w:val="21"/>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8</w:t>
            </w:r>
          </w:p>
        </w:tc>
        <w:tc>
          <w:tcPr>
            <w:tcW w:w="28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附加火灾、爆炸责任保险</w:t>
            </w:r>
          </w:p>
        </w:tc>
        <w:tc>
          <w:tcPr>
            <w:tcW w:w="4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累计责任限额100万元，每次事故赔偿限额30万元，每次事故人身伤亡赔偿限额30万元，每次事故每人赔偿限额30万元，每次事故财产损失赔偿限额2万元</w:t>
            </w:r>
          </w:p>
        </w:tc>
      </w:tr>
      <w:tr>
        <w:tblPrEx>
          <w:tblCellMar>
            <w:top w:w="0" w:type="dxa"/>
            <w:left w:w="108" w:type="dxa"/>
            <w:bottom w:w="0" w:type="dxa"/>
            <w:right w:w="108" w:type="dxa"/>
          </w:tblCellMar>
        </w:tblPrEx>
        <w:trPr>
          <w:trHeight w:val="282"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b/>
                <w:bCs/>
                <w:color w:val="000000"/>
                <w:szCs w:val="21"/>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9</w:t>
            </w:r>
          </w:p>
        </w:tc>
        <w:tc>
          <w:tcPr>
            <w:tcW w:w="28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附加建筑物改变条款</w:t>
            </w:r>
          </w:p>
        </w:tc>
        <w:tc>
          <w:tcPr>
            <w:tcW w:w="4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累计赔偿限额500万元，每次事故赔偿限额200万元</w:t>
            </w:r>
          </w:p>
        </w:tc>
      </w:tr>
      <w:tr>
        <w:tblPrEx>
          <w:tblCellMar>
            <w:top w:w="0" w:type="dxa"/>
            <w:left w:w="108" w:type="dxa"/>
            <w:bottom w:w="0" w:type="dxa"/>
            <w:right w:w="108" w:type="dxa"/>
          </w:tblCellMar>
        </w:tblPrEx>
        <w:trPr>
          <w:trHeight w:val="312"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b/>
                <w:bCs/>
                <w:color w:val="000000"/>
                <w:szCs w:val="21"/>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c>
          <w:tcPr>
            <w:tcW w:w="28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附加停车场责任条款</w:t>
            </w:r>
          </w:p>
        </w:tc>
        <w:tc>
          <w:tcPr>
            <w:tcW w:w="4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累计责任限额500万元，每次赔偿限额15万元</w:t>
            </w:r>
          </w:p>
        </w:tc>
      </w:tr>
      <w:tr>
        <w:tblPrEx>
          <w:tblCellMar>
            <w:top w:w="0" w:type="dxa"/>
            <w:left w:w="108" w:type="dxa"/>
            <w:bottom w:w="0" w:type="dxa"/>
            <w:right w:w="108" w:type="dxa"/>
          </w:tblCellMar>
        </w:tblPrEx>
        <w:trPr>
          <w:trHeight w:val="312"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b/>
                <w:bCs/>
                <w:color w:val="000000"/>
                <w:szCs w:val="21"/>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11</w:t>
            </w:r>
          </w:p>
        </w:tc>
        <w:tc>
          <w:tcPr>
            <w:tcW w:w="28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附加电梯责任条款</w:t>
            </w:r>
          </w:p>
        </w:tc>
        <w:tc>
          <w:tcPr>
            <w:tcW w:w="4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累计责任限额500万元，每次赔偿限额200万元</w:t>
            </w:r>
          </w:p>
        </w:tc>
      </w:tr>
      <w:tr>
        <w:tblPrEx>
          <w:tblCellMar>
            <w:top w:w="0" w:type="dxa"/>
            <w:left w:w="108" w:type="dxa"/>
            <w:bottom w:w="0" w:type="dxa"/>
            <w:right w:w="108" w:type="dxa"/>
          </w:tblCellMar>
        </w:tblPrEx>
        <w:trPr>
          <w:trHeight w:val="312" w:hRule="atLeast"/>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特别约定</w:t>
            </w:r>
          </w:p>
        </w:tc>
        <w:tc>
          <w:tcPr>
            <w:tcW w:w="8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约定内容：（1）主险:年累计赔偿限额：600万元；每次事故赔偿限额：300万元；每人每次事故死亡伤残赔偿限额100万元（含医疗费用10万元）；（2）附加险及责任限额：1)附加食品、饮料责任条款：累计责任限额500万元，每次赔偿限额200万元；2)附加停车场A款（停车位共76个）：累计责任限额500万元，每次赔偿限额15万元；3)附加电梯责任条款：累计责任限额500万元，每次赔偿限额200万元；4)附加罢工、暴乱、民众骚动及恶意破坏条款：累计责任限额500万元，每次赔偿限额200万元；5)附加急救费用条款：累计责任限额500万</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元，每次赔偿限额200万元；6)附加锅炉及压力容器爆炸责任保险条款：累计责任限额500万元，每次赔偿限额200万元；7)附加客人财产责任条款：累计责任限额2万元，每次赔偿限额2000元；8)附加火灾、爆炸、烟熏及水损条款：累计责任限额100万元，每次赔偿限额30万元；9)附加建筑物改动责任条款：累计责任限额500万元，每次赔偿限额200万元；10)附加预付赔款保险条款：累计责任限额500万元，每次赔偿限额200万元；11)附加节日装饰责任保险条款：累计责任限额100万元，每次赔偿限额30万元；3、投保区域范围：重庆市云阳县青龙街道滨江东路999号（酒店区域）</w:t>
            </w:r>
          </w:p>
        </w:tc>
      </w:tr>
    </w:tbl>
    <w:p>
      <w:pPr>
        <w:pStyle w:val="4"/>
        <w:ind w:firstLine="0" w:firstLineChars="0"/>
        <w:rPr>
          <w:rFonts w:ascii="方正仿宋_GBK" w:hAnsi="方正仿宋_GBK" w:eastAsia="方正仿宋_GBK" w:cs="方正仿宋_GBK"/>
          <w:sz w:val="21"/>
          <w:szCs w:val="21"/>
        </w:rPr>
      </w:pPr>
    </w:p>
    <w:p>
      <w:pPr>
        <w:pStyle w:val="4"/>
        <w:ind w:firstLine="0" w:firstLineChars="0"/>
        <w:rPr>
          <w:rFonts w:ascii="方正仿宋_GBK" w:hAnsi="方正仿宋_GBK" w:eastAsia="方正仿宋_GBK" w:cs="方正仿宋_GBK"/>
          <w:sz w:val="21"/>
          <w:szCs w:val="21"/>
        </w:rPr>
      </w:pPr>
    </w:p>
    <w:p>
      <w:pPr>
        <w:pStyle w:val="4"/>
        <w:ind w:firstLine="0" w:firstLineChars="0"/>
        <w:rPr>
          <w:rFonts w:ascii="方正仿宋_GBK" w:hAnsi="方正仿宋_GBK" w:eastAsia="方正仿宋_GBK" w:cs="方正仿宋_GBK"/>
          <w:sz w:val="21"/>
          <w:szCs w:val="21"/>
        </w:rPr>
      </w:pPr>
    </w:p>
    <w:p>
      <w:pPr>
        <w:pStyle w:val="4"/>
        <w:ind w:firstLine="0" w:firstLineChars="0"/>
        <w:rPr>
          <w:rFonts w:ascii="方正仿宋_GBK" w:hAnsi="方正仿宋_GBK" w:eastAsia="方正仿宋_GBK" w:cs="方正仿宋_GBK"/>
          <w:sz w:val="21"/>
          <w:szCs w:val="21"/>
        </w:rPr>
      </w:pPr>
    </w:p>
    <w:p>
      <w:pPr>
        <w:pStyle w:val="4"/>
        <w:ind w:firstLine="0" w:firstLineChars="0"/>
        <w:rPr>
          <w:rFonts w:ascii="方正仿宋_GBK" w:hAnsi="方正仿宋_GBK" w:eastAsia="方正仿宋_GBK" w:cs="方正仿宋_GBK"/>
          <w:sz w:val="21"/>
          <w:szCs w:val="21"/>
        </w:rPr>
      </w:pPr>
    </w:p>
    <w:p>
      <w:pPr>
        <w:pStyle w:val="4"/>
        <w:ind w:firstLine="0" w:firstLineChars="0"/>
        <w:rPr>
          <w:rFonts w:ascii="方正仿宋_GBK" w:hAnsi="方正仿宋_GBK" w:eastAsia="方正仿宋_GBK" w:cs="方正仿宋_GBK"/>
          <w:sz w:val="21"/>
          <w:szCs w:val="21"/>
        </w:rPr>
      </w:pPr>
    </w:p>
    <w:p>
      <w:pPr>
        <w:pStyle w:val="4"/>
        <w:ind w:firstLine="0" w:firstLineChars="0"/>
        <w:rPr>
          <w:rFonts w:ascii="方正仿宋_GBK" w:hAnsi="方正仿宋_GBK" w:eastAsia="方正仿宋_GBK" w:cs="方正仿宋_GBK"/>
          <w:sz w:val="21"/>
          <w:szCs w:val="21"/>
        </w:rPr>
      </w:pPr>
    </w:p>
    <w:p>
      <w:pPr>
        <w:pStyle w:val="4"/>
        <w:ind w:firstLine="0" w:firstLineChars="0"/>
        <w:rPr>
          <w:rFonts w:ascii="方正仿宋_GBK" w:hAnsi="方正仿宋_GBK" w:eastAsia="方正仿宋_GBK" w:cs="方正仿宋_GBK"/>
          <w:sz w:val="21"/>
          <w:szCs w:val="21"/>
        </w:rPr>
      </w:pPr>
    </w:p>
    <w:p>
      <w:pPr>
        <w:pStyle w:val="4"/>
        <w:ind w:firstLine="0" w:firstLineChars="0"/>
        <w:rPr>
          <w:rFonts w:ascii="方正仿宋_GBK" w:hAnsi="方正仿宋_GBK" w:eastAsia="方正仿宋_GBK" w:cs="方正仿宋_GBK"/>
          <w:sz w:val="21"/>
          <w:szCs w:val="21"/>
        </w:rPr>
      </w:pPr>
    </w:p>
    <w:p>
      <w:pPr>
        <w:pStyle w:val="4"/>
        <w:ind w:firstLine="0" w:firstLineChars="0"/>
        <w:rPr>
          <w:rFonts w:ascii="方正仿宋_GBK" w:hAnsi="方正仿宋_GBK" w:eastAsia="方正仿宋_GBK" w:cs="方正仿宋_GBK"/>
          <w:sz w:val="21"/>
          <w:szCs w:val="21"/>
        </w:rPr>
      </w:pPr>
    </w:p>
    <w:p>
      <w:pPr>
        <w:pStyle w:val="4"/>
        <w:ind w:firstLine="0" w:firstLineChars="0"/>
        <w:rPr>
          <w:rFonts w:ascii="方正仿宋_GBK" w:hAnsi="方正仿宋_GBK" w:eastAsia="方正仿宋_GBK" w:cs="方正仿宋_GBK"/>
          <w:sz w:val="21"/>
          <w:szCs w:val="21"/>
        </w:rPr>
      </w:pPr>
    </w:p>
    <w:p>
      <w:pPr>
        <w:pStyle w:val="4"/>
        <w:ind w:firstLine="0" w:firstLineChars="0"/>
        <w:rPr>
          <w:rFonts w:ascii="方正仿宋_GBK" w:hAnsi="方正仿宋_GBK" w:eastAsia="方正仿宋_GBK" w:cs="方正仿宋_GBK"/>
          <w:sz w:val="21"/>
          <w:szCs w:val="21"/>
        </w:rPr>
      </w:pPr>
    </w:p>
    <w:p>
      <w:pPr>
        <w:pStyle w:val="4"/>
        <w:ind w:firstLine="0" w:firstLineChars="0"/>
        <w:rPr>
          <w:rFonts w:ascii="方正仿宋_GBK" w:hAnsi="方正仿宋_GBK" w:eastAsia="方正仿宋_GBK" w:cs="方正仿宋_GBK"/>
          <w:sz w:val="21"/>
          <w:szCs w:val="21"/>
        </w:rPr>
      </w:pPr>
    </w:p>
    <w:p>
      <w:pPr>
        <w:pStyle w:val="4"/>
        <w:ind w:firstLine="0" w:firstLineChars="0"/>
        <w:rPr>
          <w:rFonts w:ascii="方正仿宋_GBK" w:hAnsi="方正仿宋_GBK" w:eastAsia="方正仿宋_GBK" w:cs="方正仿宋_GBK"/>
          <w:sz w:val="21"/>
          <w:szCs w:val="21"/>
        </w:rPr>
      </w:pPr>
    </w:p>
    <w:p>
      <w:pPr>
        <w:pStyle w:val="4"/>
        <w:ind w:firstLine="0" w:firstLineChars="0"/>
        <w:rPr>
          <w:rFonts w:ascii="方正仿宋_GBK" w:hAnsi="方正仿宋_GBK" w:eastAsia="方正仿宋_GBK" w:cs="方正仿宋_GBK"/>
          <w:sz w:val="21"/>
          <w:szCs w:val="21"/>
        </w:rPr>
      </w:pPr>
    </w:p>
    <w:p>
      <w:pPr>
        <w:pStyle w:val="4"/>
        <w:ind w:left="0" w:leftChars="0" w:firstLine="0" w:firstLineChars="0"/>
        <w:rPr>
          <w:rFonts w:hint="eastAsia" w:ascii="方正仿宋_GBK" w:hAnsi="方正仿宋_GBK" w:eastAsia="方正仿宋_GBK" w:cs="方正仿宋_GBK"/>
          <w:sz w:val="21"/>
          <w:szCs w:val="21"/>
          <w:highlight w:val="none"/>
          <w:lang w:eastAsia="zh-CN"/>
        </w:rPr>
      </w:pPr>
    </w:p>
    <w:p>
      <w:pPr>
        <w:pStyle w:val="4"/>
        <w:ind w:left="0" w:leftChars="0" w:firstLine="0" w:firstLineChars="0"/>
        <w:rPr>
          <w:rFonts w:hint="eastAsia" w:ascii="方正仿宋_GBK" w:hAnsi="方正仿宋_GBK" w:eastAsia="方正仿宋_GBK" w:cs="方正仿宋_GBK"/>
          <w:sz w:val="21"/>
          <w:szCs w:val="21"/>
          <w:highlight w:val="none"/>
          <w:lang w:eastAsia="zh-CN"/>
        </w:rPr>
      </w:pPr>
    </w:p>
    <w:p>
      <w:pPr>
        <w:pStyle w:val="4"/>
        <w:ind w:left="0" w:leftChars="0" w:firstLine="0" w:firstLineChars="0"/>
        <w:rPr>
          <w:rFonts w:hint="eastAsia" w:ascii="方正仿宋_GBK" w:hAnsi="方正仿宋_GBK" w:eastAsia="方正仿宋_GBK" w:cs="方正仿宋_GBK"/>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bCs/>
          <w:kern w:val="2"/>
          <w:sz w:val="21"/>
          <w:szCs w:val="21"/>
          <w:highlight w:val="none"/>
          <w:lang w:val="en-US" w:eastAsia="zh-CN" w:bidi="ar-SA"/>
        </w:rPr>
      </w:pPr>
      <w:r>
        <w:rPr>
          <w:rFonts w:hint="eastAsia" w:ascii="方正仿宋_GBK" w:hAnsi="方正仿宋_GBK" w:eastAsia="方正仿宋_GBK" w:cs="方正仿宋_GBK"/>
          <w:b/>
          <w:bCs/>
          <w:kern w:val="2"/>
          <w:sz w:val="21"/>
          <w:szCs w:val="21"/>
          <w:highlight w:val="none"/>
          <w:lang w:val="en-US" w:eastAsia="zh-CN" w:bidi="ar-SA"/>
        </w:rPr>
        <w:t>5、游客意外险</w:t>
      </w:r>
    </w:p>
    <w:tbl>
      <w:tblPr>
        <w:tblStyle w:val="10"/>
        <w:tblW w:w="814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4"/>
        <w:gridCol w:w="3754"/>
        <w:gridCol w:w="1435"/>
        <w:gridCol w:w="1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141" w:type="dxa"/>
            <w:gridSpan w:val="4"/>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方正仿宋_GBK" w:hAnsi="方正仿宋_GBK" w:eastAsia="方正仿宋_GBK" w:cs="方正仿宋_GBK"/>
                <w:b/>
                <w:bCs/>
                <w:i w:val="0"/>
                <w:iCs w:val="0"/>
                <w:color w:val="FF0000"/>
                <w:sz w:val="21"/>
                <w:szCs w:val="21"/>
                <w:highlight w:val="none"/>
                <w:u w:val="none"/>
                <w:lang w:val="en-US" w:eastAsia="zh-CN"/>
              </w:rPr>
            </w:pPr>
            <w:r>
              <w:rPr>
                <w:rFonts w:hint="eastAsia" w:ascii="方正仿宋_GBK" w:hAnsi="方正仿宋_GBK" w:eastAsia="方正仿宋_GBK" w:cs="方正仿宋_GBK"/>
                <w:b w:val="0"/>
                <w:bCs w:val="0"/>
                <w:i w:val="0"/>
                <w:iCs w:val="0"/>
                <w:color w:val="000000" w:themeColor="text1"/>
                <w:sz w:val="21"/>
                <w:szCs w:val="21"/>
                <w:highlight w:val="none"/>
                <w:u w:val="none"/>
                <w:lang w:val="en-US" w:eastAsia="zh-CN"/>
                <w14:textFill>
                  <w14:solidFill>
                    <w14:schemeClr w14:val="tx1"/>
                  </w14:solidFill>
                </w14:textFill>
              </w:rPr>
              <w:t>（1）景区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1"/>
                <w:szCs w:val="21"/>
                <w:highlight w:val="none"/>
                <w:u w:val="none"/>
                <w:lang w:val="en-US" w:eastAsia="zh-CN" w:bidi="ar"/>
                <w14:textFill>
                  <w14:solidFill>
                    <w14:schemeClr w14:val="tx1"/>
                  </w14:solidFill>
                </w14:textFill>
              </w:rPr>
              <w:t>标的</w:t>
            </w:r>
          </w:p>
        </w:tc>
        <w:tc>
          <w:tcPr>
            <w:tcW w:w="375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themeColor="text1"/>
                <w:sz w:val="21"/>
                <w:szCs w:val="21"/>
                <w:highlight w:val="none"/>
                <w:u w:val="none"/>
                <w:lang w:val="en-US"/>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1"/>
                <w:szCs w:val="21"/>
                <w:highlight w:val="none"/>
                <w:u w:val="none"/>
                <w:lang w:val="en-US" w:eastAsia="zh-CN" w:bidi="ar"/>
                <w14:textFill>
                  <w14:solidFill>
                    <w14:schemeClr w14:val="tx1"/>
                  </w14:solidFill>
                </w14:textFill>
              </w:rPr>
              <w:t>重庆旅游投资集团有限公司旗下景区</w:t>
            </w: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4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费率最高限价（%）</w:t>
            </w:r>
          </w:p>
        </w:tc>
        <w:tc>
          <w:tcPr>
            <w:tcW w:w="185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1"/>
                <w:szCs w:val="21"/>
                <w:highlight w:val="none"/>
                <w:u w:val="none"/>
                <w:lang w:val="en-US" w:eastAsia="zh-CN" w:bidi="ar"/>
                <w14:textFill>
                  <w14:solidFill>
                    <w14:schemeClr w14:val="tx1"/>
                  </w14:solidFill>
                </w14:textFill>
              </w:rPr>
              <w:t>险种</w:t>
            </w:r>
          </w:p>
        </w:tc>
        <w:tc>
          <w:tcPr>
            <w:tcW w:w="7047"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b w:val="0"/>
                <w:bCs w:val="0"/>
                <w:i w:val="0"/>
                <w:iCs w:val="0"/>
                <w:color w:val="000000" w:themeColor="text1"/>
                <w:sz w:val="21"/>
                <w:szCs w:val="21"/>
                <w:highlight w:val="none"/>
                <w:u w:val="none"/>
                <w:lang w:val="en-US"/>
                <w14:textFill>
                  <w14:solidFill>
                    <w14:schemeClr w14:val="tx1"/>
                  </w14:solidFill>
                </w14:textFill>
              </w:rPr>
            </w:pPr>
            <w:r>
              <w:rPr>
                <w:rFonts w:hint="eastAsia" w:ascii="方正仿宋_GBK" w:hAnsi="方正仿宋_GBK" w:eastAsia="方正仿宋_GBK" w:cs="方正仿宋_GBK"/>
                <w:b w:val="0"/>
                <w:bCs w:val="0"/>
                <w:i w:val="0"/>
                <w:iCs w:val="0"/>
                <w:color w:val="000000" w:themeColor="text1"/>
                <w:kern w:val="0"/>
                <w:sz w:val="21"/>
                <w:szCs w:val="21"/>
                <w:highlight w:val="none"/>
                <w:u w:val="none"/>
                <w:lang w:val="en-US" w:eastAsia="zh-CN" w:bidi="ar"/>
                <w14:textFill>
                  <w14:solidFill>
                    <w14:schemeClr w14:val="tx1"/>
                  </w14:solidFill>
                </w14:textFill>
              </w:rPr>
              <w:t>游客意外险（保险时间</w:t>
            </w:r>
            <w:r>
              <w:rPr>
                <w:rFonts w:hint="eastAsia"/>
                <w:b w:val="0"/>
                <w:bCs w:val="0"/>
                <w:lang w:val="en-US" w:eastAsia="zh-CN"/>
              </w:rPr>
              <w:t>按照门票天数，预计1-2天</w:t>
            </w:r>
            <w:r>
              <w:rPr>
                <w:rFonts w:hint="eastAsia" w:ascii="方正仿宋_GBK" w:hAnsi="方正仿宋_GBK" w:eastAsia="方正仿宋_GBK" w:cs="方正仿宋_GBK"/>
                <w:b w:val="0"/>
                <w:bCs w:val="0"/>
                <w:i w:val="0"/>
                <w:iCs w:val="0"/>
                <w:color w:val="000000" w:themeColor="text1"/>
                <w:kern w:val="0"/>
                <w:sz w:val="21"/>
                <w:szCs w:val="21"/>
                <w:highlight w:val="none"/>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1"/>
                <w:szCs w:val="21"/>
                <w:highlight w:val="none"/>
                <w:u w:val="none"/>
                <w:lang w:val="en-US" w:eastAsia="zh-CN" w:bidi="ar"/>
                <w14:textFill>
                  <w14:solidFill>
                    <w14:schemeClr w14:val="tx1"/>
                  </w14:solidFill>
                </w14:textFill>
              </w:rPr>
              <w:t>保险方案</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b w:val="0"/>
                <w:bCs w:val="0"/>
                <w:i w:val="0"/>
                <w:iCs w:val="0"/>
                <w:color w:val="000000" w:themeColor="text1"/>
                <w:kern w:val="0"/>
                <w:sz w:val="21"/>
                <w:szCs w:val="21"/>
                <w:highlight w:val="none"/>
                <w:u w:val="none"/>
                <w:lang w:val="en-US" w:eastAsia="zh-CN" w:bidi="ar"/>
                <w14:textFill>
                  <w14:solidFill>
                    <w14:schemeClr w14:val="tx1"/>
                  </w14:solidFill>
                </w14:textFill>
              </w:rPr>
              <w:t>意外身故、残疾给付：10万/人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b/>
                <w:bCs/>
                <w:i w:val="0"/>
                <w:iCs w:val="0"/>
                <w:color w:val="000000" w:themeColor="text1"/>
                <w:sz w:val="21"/>
                <w:szCs w:val="21"/>
                <w:highlight w:val="none"/>
                <w:u w:val="none"/>
                <w14:textFill>
                  <w14:solidFill>
                    <w14:schemeClr w14:val="tx1"/>
                  </w14:solidFill>
                </w14:textFill>
              </w:rPr>
            </w:pPr>
          </w:p>
        </w:tc>
        <w:tc>
          <w:tcPr>
            <w:tcW w:w="70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b w:val="0"/>
                <w:bCs w:val="0"/>
                <w:i w:val="0"/>
                <w:iCs w:val="0"/>
                <w:color w:val="000000" w:themeColor="text1"/>
                <w:kern w:val="0"/>
                <w:sz w:val="21"/>
                <w:szCs w:val="21"/>
                <w:highlight w:val="none"/>
                <w:u w:val="none"/>
                <w:lang w:val="en-US" w:eastAsia="zh-CN" w:bidi="ar"/>
                <w14:textFill>
                  <w14:solidFill>
                    <w14:schemeClr w14:val="tx1"/>
                  </w14:solidFill>
                </w14:textFill>
              </w:rPr>
              <w:t>意外住院津贴：100元/天，每次免赔三天，每次最高给付津贴日数90天，总给付日数180天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b/>
                <w:bCs/>
                <w:i w:val="0"/>
                <w:iCs w:val="0"/>
                <w:color w:val="000000" w:themeColor="text1"/>
                <w:sz w:val="21"/>
                <w:szCs w:val="21"/>
                <w:highlight w:val="none"/>
                <w:u w:val="none"/>
                <w14:textFill>
                  <w14:solidFill>
                    <w14:schemeClr w14:val="tx1"/>
                  </w14:solidFill>
                </w14:textFill>
              </w:rPr>
            </w:pPr>
          </w:p>
        </w:tc>
        <w:tc>
          <w:tcPr>
            <w:tcW w:w="70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lang w:val="en-US" w:eastAsia="zh-CN"/>
              </w:rPr>
              <w:t>意外医疗3万，治疗期180天（含门诊、住院),医保范围内就医，免赔额0，报销比例100%</w:t>
            </w:r>
          </w:p>
        </w:tc>
      </w:tr>
    </w:tbl>
    <w:p>
      <w:pPr>
        <w:pStyle w:val="4"/>
        <w:ind w:left="0" w:leftChars="0" w:firstLine="0" w:firstLineChars="0"/>
        <w:rPr>
          <w:rFonts w:hint="eastAsia" w:ascii="方正仿宋_GBK" w:hAnsi="方正仿宋_GBK" w:eastAsia="方正仿宋_GBK" w:cs="方正仿宋_GBK"/>
          <w:sz w:val="21"/>
          <w:szCs w:val="21"/>
          <w:highlight w:val="none"/>
          <w:lang w:val="en-US" w:eastAsia="zh-CN"/>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numPr>
          <w:ilvl w:val="0"/>
          <w:numId w:val="1"/>
        </w:numPr>
        <w:ind w:left="0" w:leftChars="0" w:firstLine="0" w:firstLineChars="0"/>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旅行社</w:t>
      </w:r>
    </w:p>
    <w:tbl>
      <w:tblPr>
        <w:tblStyle w:val="10"/>
        <w:tblW w:w="9180" w:type="dxa"/>
        <w:tblInd w:w="-5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32"/>
        <w:gridCol w:w="2572"/>
        <w:gridCol w:w="1664"/>
        <w:gridCol w:w="2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9180" w:type="dxa"/>
            <w:gridSpan w:val="4"/>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ascii="等线 Light" w:hAnsi="等线 Light" w:eastAsia="等线 Light" w:cs="等线 Light"/>
                <w:b/>
                <w:bCs/>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20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t>标的</w:t>
            </w:r>
          </w:p>
        </w:tc>
        <w:tc>
          <w:tcPr>
            <w:tcW w:w="714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t>重庆旅游集团旗下旅行社公司每年出境旅游游客50000人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20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t>险种</w:t>
            </w:r>
          </w:p>
        </w:tc>
        <w:tc>
          <w:tcPr>
            <w:tcW w:w="2572" w:type="dxa"/>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出境旅游意外保险</w:t>
            </w:r>
          </w:p>
        </w:tc>
        <w:tc>
          <w:tcPr>
            <w:tcW w:w="1664" w:type="dxa"/>
            <w:tcBorders>
              <w:top w:val="nil"/>
              <w:left w:val="single" w:color="auto" w:sz="4" w:space="0"/>
              <w:bottom w:val="single" w:color="000000"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费率最高限价（%）</w:t>
            </w:r>
          </w:p>
        </w:tc>
        <w:tc>
          <w:tcPr>
            <w:tcW w:w="2912"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203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t>保险方案</w:t>
            </w:r>
          </w:p>
        </w:tc>
        <w:tc>
          <w:tcPr>
            <w:tcW w:w="7148"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出境旅游30万元/人（）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20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000000" w:themeColor="text1"/>
                <w:sz w:val="21"/>
                <w:szCs w:val="21"/>
                <w:u w:val="none"/>
                <w14:textFill>
                  <w14:solidFill>
                    <w14:schemeClr w14:val="tx1"/>
                  </w14:solidFill>
                </w14:textFill>
              </w:rPr>
            </w:pPr>
          </w:p>
        </w:tc>
        <w:tc>
          <w:tcPr>
            <w:tcW w:w="7148"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被保险人可报销医疗时限不得低于180天（包括门诊、住院）；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0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000000" w:themeColor="text1"/>
                <w:sz w:val="21"/>
                <w:szCs w:val="21"/>
                <w:u w:val="none"/>
                <w14:textFill>
                  <w14:solidFill>
                    <w14:schemeClr w14:val="tx1"/>
                  </w14:solidFill>
                </w14:textFill>
              </w:rPr>
            </w:pPr>
          </w:p>
        </w:tc>
        <w:tc>
          <w:tcPr>
            <w:tcW w:w="7148"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按实际出游的人数购买，该费率保险时间最多不超过30日（含30日）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000000" w:themeColor="text1"/>
                <w:sz w:val="21"/>
                <w:szCs w:val="21"/>
                <w:u w:val="none"/>
                <w14:textFill>
                  <w14:solidFill>
                    <w14:schemeClr w14:val="tx1"/>
                  </w14:solidFill>
                </w14:textFill>
              </w:rPr>
            </w:pPr>
          </w:p>
        </w:tc>
        <w:tc>
          <w:tcPr>
            <w:tcW w:w="7148"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出团前出保单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20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000000" w:themeColor="text1"/>
                <w:sz w:val="21"/>
                <w:szCs w:val="21"/>
                <w:u w:val="none"/>
                <w14:textFill>
                  <w14:solidFill>
                    <w14:schemeClr w14:val="tx1"/>
                  </w14:solidFill>
                </w14:textFill>
              </w:rPr>
            </w:pPr>
          </w:p>
        </w:tc>
        <w:tc>
          <w:tcPr>
            <w:tcW w:w="7148"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意外医疗6万，医保范围内就医，免赔额0，报销比例100%</w:t>
            </w:r>
          </w:p>
        </w:tc>
      </w:tr>
    </w:tbl>
    <w:p>
      <w:pPr>
        <w:pStyle w:val="4"/>
        <w:numPr>
          <w:ilvl w:val="0"/>
          <w:numId w:val="0"/>
        </w:numPr>
        <w:ind w:leftChars="0"/>
        <w:rPr>
          <w:rFonts w:hint="eastAsia" w:ascii="方正仿宋_GBK" w:hAnsi="方正仿宋_GBK" w:eastAsia="方正仿宋_GBK" w:cs="方正仿宋_GBK"/>
          <w:sz w:val="21"/>
          <w:szCs w:val="21"/>
          <w:highlight w:val="none"/>
          <w:lang w:val="en-US" w:eastAsia="zh-CN"/>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ind w:left="0" w:leftChars="0" w:firstLine="0" w:firstLineChars="0"/>
        <w:rPr>
          <w:rFonts w:hint="eastAsia" w:ascii="方正仿宋_GBK" w:hAnsi="方正仿宋_GBK" w:eastAsia="方正仿宋_GBK" w:cs="方正仿宋_GBK"/>
          <w:sz w:val="21"/>
          <w:szCs w:val="21"/>
          <w:highlight w:val="none"/>
        </w:rPr>
      </w:pPr>
    </w:p>
    <w:p>
      <w:pPr>
        <w:pStyle w:val="4"/>
        <w:numPr>
          <w:ilvl w:val="-1"/>
          <w:numId w:val="0"/>
        </w:numPr>
        <w:ind w:left="0" w:leftChars="0" w:firstLine="0" w:firstLineChars="0"/>
        <w:rPr>
          <w:rFonts w:hint="eastAsia" w:ascii="方正仿宋_GBK" w:hAnsi="方正仿宋_GBK" w:eastAsia="方正仿宋_GBK" w:cs="方正仿宋_GBK"/>
          <w:b/>
          <w:bCs/>
          <w:color w:val="auto"/>
          <w:kern w:val="2"/>
          <w:sz w:val="21"/>
          <w:szCs w:val="21"/>
          <w:highlight w:val="none"/>
          <w:lang w:val="en-US" w:eastAsia="zh-CN" w:bidi="ar-SA"/>
        </w:rPr>
      </w:pPr>
      <w:r>
        <w:rPr>
          <w:rFonts w:hint="eastAsia" w:ascii="方正仿宋_GBK" w:hAnsi="方正仿宋_GBK" w:eastAsia="方正仿宋_GBK" w:cs="方正仿宋_GBK"/>
          <w:b/>
          <w:bCs/>
          <w:color w:val="auto"/>
          <w:kern w:val="2"/>
          <w:sz w:val="21"/>
          <w:szCs w:val="21"/>
          <w:highlight w:val="none"/>
          <w:lang w:val="en-US" w:eastAsia="zh-CN" w:bidi="ar-SA"/>
        </w:rPr>
        <w:t>6、雇主责任险</w:t>
      </w:r>
    </w:p>
    <w:p>
      <w:pPr>
        <w:pStyle w:val="4"/>
        <w:numPr>
          <w:ilvl w:val="0"/>
          <w:numId w:val="0"/>
        </w:numPr>
        <w:ind w:leftChars="0"/>
        <w:rPr>
          <w:rFonts w:hint="eastAsia" w:ascii="方正仿宋_GBK" w:hAnsi="方正仿宋_GBK" w:eastAsia="方正仿宋_GBK" w:cs="方正仿宋_GBK"/>
          <w:sz w:val="21"/>
          <w:szCs w:val="21"/>
          <w:highlight w:val="none"/>
          <w:lang w:val="en-US" w:eastAsia="zh-CN"/>
        </w:rPr>
      </w:pPr>
    </w:p>
    <w:tbl>
      <w:tblPr>
        <w:tblStyle w:val="10"/>
        <w:tblW w:w="8794" w:type="dxa"/>
        <w:tblInd w:w="-4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1"/>
        <w:gridCol w:w="1009"/>
        <w:gridCol w:w="539"/>
        <w:gridCol w:w="960"/>
        <w:gridCol w:w="1527"/>
        <w:gridCol w:w="786"/>
        <w:gridCol w:w="912"/>
        <w:gridCol w:w="841"/>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highlight w:val="none"/>
                <w:u w:val="none"/>
              </w:rPr>
            </w:pP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标的</w:t>
            </w:r>
          </w:p>
        </w:tc>
        <w:tc>
          <w:tcPr>
            <w:tcW w:w="7632" w:type="dxa"/>
            <w:gridSpan w:val="8"/>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highlight w:val="none"/>
                <w:u w:val="none"/>
                <w:lang w:val="en-US"/>
              </w:rPr>
            </w:pP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重庆统景旅游开发有限公司（统景公司）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b/>
                <w:bCs/>
                <w:i w:val="0"/>
                <w:iCs w:val="0"/>
                <w:color w:val="000000"/>
                <w:sz w:val="21"/>
                <w:szCs w:val="21"/>
                <w:highlight w:val="none"/>
                <w:u w:val="none"/>
              </w:rPr>
            </w:pPr>
          </w:p>
        </w:tc>
        <w:tc>
          <w:tcPr>
            <w:tcW w:w="7632" w:type="dxa"/>
            <w:gridSpan w:val="8"/>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eastAsia" w:ascii="方正仿宋_GBK" w:hAnsi="方正仿宋_GBK" w:eastAsia="方正仿宋_GBK" w:cs="方正仿宋_GBK"/>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563" w:type="dxa"/>
            <w:gridSpan w:val="3"/>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方正仿宋_GBK" w:hAnsi="方正仿宋_GBK" w:eastAsia="方正仿宋_GBK" w:cs="方正仿宋_GBK"/>
                <w:b/>
                <w:bCs/>
                <w:i w:val="0"/>
                <w:iCs w:val="0"/>
                <w:color w:val="000000"/>
                <w:sz w:val="21"/>
                <w:szCs w:val="21"/>
                <w:highlight w:val="none"/>
                <w:u w:val="none"/>
              </w:rPr>
            </w:pP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费率最高限价（%)</w:t>
            </w:r>
          </w:p>
        </w:tc>
        <w:tc>
          <w:tcPr>
            <w:tcW w:w="94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方正仿宋_GBK" w:hAnsi="方正仿宋_GBK" w:eastAsia="方正仿宋_GBK" w:cs="方正仿宋_GBK"/>
                <w:b/>
                <w:bCs/>
                <w:i w:val="0"/>
                <w:iCs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0.0595</w:t>
            </w:r>
          </w:p>
        </w:tc>
        <w:tc>
          <w:tcPr>
            <w:tcW w:w="150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highlight w:val="none"/>
                <w:u w:val="none"/>
              </w:rPr>
            </w:pP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行业类型</w:t>
            </w:r>
          </w:p>
        </w:tc>
        <w:tc>
          <w:tcPr>
            <w:tcW w:w="3655"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住宿和餐饮业/住宿业/旅游饭店/旅游饭店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highlight w:val="none"/>
                <w:u w:val="none"/>
              </w:rPr>
            </w:pP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投保员工人数</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24</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人</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highlight w:val="none"/>
                <w:u w:val="none"/>
              </w:rPr>
            </w:pP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是否记名投保</w:t>
            </w:r>
          </w:p>
        </w:tc>
        <w:tc>
          <w:tcPr>
            <w:tcW w:w="36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highlight w:val="none"/>
                <w:u w:val="none"/>
              </w:rPr>
            </w:pP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保险期限</w:t>
            </w:r>
          </w:p>
        </w:tc>
        <w:tc>
          <w:tcPr>
            <w:tcW w:w="763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 2022年12月16日00时起,至2023年12月15日24时止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highlight w:val="none"/>
                <w:u w:val="none"/>
              </w:rPr>
            </w:pP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险种</w:t>
            </w:r>
          </w:p>
        </w:tc>
        <w:tc>
          <w:tcPr>
            <w:tcW w:w="763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雇主责任险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highlight w:val="none"/>
                <w:u w:val="none"/>
              </w:rPr>
            </w:pP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方案</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岗位名称</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 是否为高空作业岗位</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 职业类别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人数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每人死亡伤残赔偿限额</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每人医疗费用赔偿限额</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每人年保费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b/>
                <w:bCs/>
                <w:i w:val="0"/>
                <w:iCs w:val="0"/>
                <w:color w:val="000000"/>
                <w:sz w:val="21"/>
                <w:szCs w:val="21"/>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杂工</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否</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二类职业</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30万元</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3万元</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182元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b/>
                <w:bCs/>
                <w:i w:val="0"/>
                <w:iCs w:val="0"/>
                <w:color w:val="000000"/>
                <w:sz w:val="21"/>
                <w:szCs w:val="21"/>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园林绿化工</w:t>
            </w:r>
            <w:r>
              <w:rPr>
                <w:rFonts w:hint="eastAsia" w:ascii="方正仿宋_GBK" w:hAnsi="方正仿宋_GBK" w:eastAsia="方正仿宋_GBK" w:cs="方正仿宋_GBK"/>
                <w:i w:val="0"/>
                <w:iCs w:val="0"/>
                <w:color w:val="000000"/>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1"/>
                <w:szCs w:val="21"/>
                <w:highlight w:val="none"/>
                <w:u w:val="none"/>
                <w:lang w:val="en-US" w:eastAsia="zh-CN" w:bidi="ar"/>
              </w:rPr>
              <w:t>程技术人员</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否</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三类职业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30万元</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3万元</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287.09元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b/>
                <w:bCs/>
                <w:i w:val="0"/>
                <w:iCs w:val="0"/>
                <w:color w:val="000000"/>
                <w:sz w:val="21"/>
                <w:szCs w:val="21"/>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厨师</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否</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三类职业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30万元</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3万元</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222.55元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b/>
                <w:bCs/>
                <w:i w:val="0"/>
                <w:iCs w:val="0"/>
                <w:color w:val="000000"/>
                <w:sz w:val="21"/>
                <w:szCs w:val="21"/>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清洁工人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否</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二类职业</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30万元</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3万元</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269.36元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b/>
                <w:bCs/>
                <w:i w:val="0"/>
                <w:iCs w:val="0"/>
                <w:color w:val="000000"/>
                <w:sz w:val="21"/>
                <w:szCs w:val="21"/>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锅炉工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否</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三类职业</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30万元</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3万元</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222.55元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b/>
                <w:bCs/>
                <w:i w:val="0"/>
                <w:iCs w:val="0"/>
                <w:color w:val="000000"/>
                <w:sz w:val="21"/>
                <w:szCs w:val="21"/>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客房服务员</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否</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一类职业</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30万元</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3万元</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135.61元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b/>
                <w:bCs/>
                <w:i w:val="0"/>
                <w:iCs w:val="0"/>
                <w:color w:val="000000"/>
                <w:sz w:val="21"/>
                <w:szCs w:val="21"/>
                <w:highlight w:val="none"/>
                <w:u w:val="none"/>
              </w:rPr>
            </w:pPr>
          </w:p>
        </w:tc>
        <w:tc>
          <w:tcPr>
            <w:tcW w:w="763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保单每次事故赔偿限额：792万元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b/>
                <w:bCs/>
                <w:i w:val="0"/>
                <w:iCs w:val="0"/>
                <w:color w:val="000000"/>
                <w:sz w:val="21"/>
                <w:szCs w:val="21"/>
                <w:highlight w:val="none"/>
                <w:u w:val="none"/>
              </w:rPr>
            </w:pPr>
          </w:p>
        </w:tc>
        <w:tc>
          <w:tcPr>
            <w:tcW w:w="763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保单累计赔偿限额：792万元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3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highlight w:val="none"/>
                <w:u w:val="none"/>
              </w:rPr>
            </w:pP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误工费用赔偿标准</w:t>
            </w:r>
          </w:p>
        </w:tc>
        <w:tc>
          <w:tcPr>
            <w:tcW w:w="763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当地最低工资标准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highlight w:val="none"/>
                <w:u w:val="none"/>
              </w:rPr>
            </w:pP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免赔</w:t>
            </w:r>
          </w:p>
        </w:tc>
        <w:tc>
          <w:tcPr>
            <w:tcW w:w="763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每次事故每人误工费用，绝对免赔5天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4" w:hRule="atLeast"/>
        </w:trPr>
        <w:tc>
          <w:tcPr>
            <w:tcW w:w="103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highlight w:val="none"/>
                <w:u w:val="none"/>
              </w:rPr>
            </w:pP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特别约定</w:t>
            </w:r>
          </w:p>
        </w:tc>
        <w:tc>
          <w:tcPr>
            <w:tcW w:w="763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000000"/>
                <w:kern w:val="0"/>
                <w:sz w:val="21"/>
                <w:szCs w:val="21"/>
                <w:highlight w:val="none"/>
                <w:u w:val="none"/>
                <w:lang w:val="en-US" w:eastAsia="zh-CN" w:bidi="ar"/>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1.附加条款赔偿限额如未做特别说明，每人赔偿限额、每次事故赔偿限额及累计赔偿限额同主险一致且包含在主险限额内；附加险免赔未作特别说明的适用主险免赔。</w:t>
            </w:r>
            <w:r>
              <w:rPr>
                <w:rFonts w:hint="eastAsia" w:ascii="方正仿宋_GBK" w:hAnsi="方正仿宋_GBK" w:eastAsia="方正仿宋_GBK" w:cs="方正仿宋_GBK"/>
                <w:i w:val="0"/>
                <w:iCs w:val="0"/>
                <w:color w:val="000000"/>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1"/>
                <w:szCs w:val="21"/>
                <w:highlight w:val="none"/>
                <w:u w:val="none"/>
                <w:lang w:val="en-US" w:eastAsia="zh-CN" w:bidi="ar"/>
              </w:rPr>
              <w:t>2.本保单不承保雇员因从事高空作业（高于基准面2米以上）导致的意外事故。高处作业以《高处作业分级标准》（中华人民共和国国家标准GB3608－2008）中的定义为准。                                              3.兹经合同双方同意，被保险人必须在知道或应当知道保险事故发生后的48小时内（或保单约定的时间内）向保险人报案，因延迟报案影响保险人查勘、定损的，保险人对于无法核实的部分不承担赔偿责任。本附加险条款与主险条款内容相悖之处，以本附加险条款为准；未尽之处，以主险条款为准</w:t>
            </w:r>
            <w:r>
              <w:rPr>
                <w:rFonts w:hint="eastAsia" w:ascii="方正仿宋_GBK" w:hAnsi="方正仿宋_GBK" w:eastAsia="方正仿宋_GBK" w:cs="方正仿宋_GBK"/>
                <w:i w:val="0"/>
                <w:iCs w:val="0"/>
                <w:color w:val="000000"/>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1"/>
                <w:szCs w:val="21"/>
                <w:highlight w:val="none"/>
                <w:u w:val="none"/>
                <w:lang w:val="en-US" w:eastAsia="zh-CN" w:bidi="ar"/>
              </w:rPr>
              <w:t>4.投保人、被保险人及本保单受益人不得擅自将“中国平安”、“平安”、“平安保险”等保险人品牌内容用于广告宣传或业务推销等；若需使用，需经保险人书面授权，并事先将宣传样本等有关内容提交保险人确认。否则，保险人有权解除合同，并要求投保人、被保险人及本保单受益人（1）立即停止一切有关宣传活动，积极消除对保险人造成的不良影响；（2）向保险人一次性支付违约金人民币50万元（大写：人民币伍拾万圆整）；（3）不足以弥补保险人损失的，还应另外予以赔偿。同时，投保人、被保险人及本保单受益人应对其自身行为承担全部法律责任。反虚假宣传条款（1）：合同双方均清楚并愿意严格遵守中华人民共和国《著作权法》、《商标法》、《专利法》、《反不正当竞争法》等知识产权类、合同法及广告法等相关法律的规定，双方均有权就本合同所约定事项以约定方式在约定范围内进行真实、合理的使用或宣传，但不得涉及合同所约定的保密内容反虚假宣传条款（2）：为避免商标侵权及不当宣传等风险的发生，合同双方均同意，在使用对方的商标、品牌、企业名称等进行宣传前，均须获得对方事先的书面认可，否则，不得进行此类使用或宣传。双方在此承诺，会积极响应对方提出的就合作事项的合理使用或宣传申请。双方均承认，未经对方事先书面同意而利用其商标、品牌及企业名称等进行商业宣传；虚构合作事项；夸大合作范围、内容、效果、规模、程度等，均属对本合同的违反，并可能因虚假宣传构成不正当竞争，守约方或被侵权人将保留追究相应法律责任的权利</w:t>
            </w:r>
            <w:r>
              <w:rPr>
                <w:rFonts w:hint="eastAsia" w:ascii="方正仿宋_GBK" w:hAnsi="方正仿宋_GBK" w:eastAsia="方正仿宋_GBK" w:cs="方正仿宋_GBK"/>
                <w:i w:val="0"/>
                <w:iCs w:val="0"/>
                <w:color w:val="000000"/>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1"/>
                <w:szCs w:val="21"/>
                <w:highlight w:val="none"/>
                <w:u w:val="none"/>
                <w:lang w:val="en-US" w:eastAsia="zh-CN" w:bidi="ar"/>
              </w:rPr>
              <w:t>5.出险时，若被保险人雇员实际职业类别高于保单人员清单列明职业类别的，保险人退还保险费，不承担保险责任。</w:t>
            </w:r>
            <w:r>
              <w:rPr>
                <w:rFonts w:hint="eastAsia" w:ascii="方正仿宋_GBK" w:hAnsi="方正仿宋_GBK" w:eastAsia="方正仿宋_GBK" w:cs="方正仿宋_GBK"/>
                <w:i w:val="0"/>
                <w:iCs w:val="0"/>
                <w:color w:val="000000"/>
                <w:kern w:val="0"/>
                <w:sz w:val="21"/>
                <w:szCs w:val="21"/>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1"/>
                <w:szCs w:val="21"/>
                <w:highlight w:val="none"/>
                <w:u w:val="none"/>
                <w:lang w:val="en-US" w:eastAsia="zh-CN" w:bidi="ar"/>
              </w:rPr>
              <w:t>6.本保单投保人员不涉及高处作业人员 、地下作业人员、井下作业人员，若因高处作业/地下作业/井下作业导致的任何事故，本保单不负责赔偿。高处作业是指：凡在坠落高度基准面2m以上（含2m）有可能坠落的高处进行的作业均称高处作业，具体以《高处作业分级标准》（中华人民共和国国家标准GB/T3608-2008）中的定义为准。</w:t>
            </w:r>
          </w:p>
          <w:p>
            <w:pPr>
              <w:keepNext w:val="0"/>
              <w:keepLines w:val="0"/>
              <w:widowControl/>
              <w:numPr>
                <w:ilvl w:val="-1"/>
                <w:numId w:val="0"/>
              </w:numPr>
              <w:suppressLineNumbers w:val="0"/>
              <w:jc w:val="left"/>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7.兹经双方约定，本保单实行全员记名投保，保单承保雇员以投保人提供的清单为准。同时，保单承保雇员须与被保险人签订劳动/劳务合同，否则本保单不承担保险责任</w:t>
            </w:r>
          </w:p>
        </w:tc>
      </w:tr>
    </w:tbl>
    <w:p>
      <w:pPr>
        <w:pStyle w:val="4"/>
        <w:numPr>
          <w:ilvl w:val="0"/>
          <w:numId w:val="0"/>
        </w:numPr>
        <w:ind w:leftChars="0"/>
        <w:rPr>
          <w:rFonts w:hint="eastAsia" w:ascii="方正仿宋_GBK" w:hAnsi="方正仿宋_GBK" w:eastAsia="方正仿宋_GBK" w:cs="方正仿宋_GBK"/>
          <w:sz w:val="21"/>
          <w:szCs w:val="21"/>
          <w:highlight w:val="none"/>
          <w:lang w:val="en-US" w:eastAsia="zh-CN"/>
        </w:rPr>
      </w:pPr>
    </w:p>
    <w:p>
      <w:pPr>
        <w:pStyle w:val="4"/>
        <w:numPr>
          <w:ilvl w:val="0"/>
          <w:numId w:val="0"/>
        </w:numPr>
        <w:ind w:leftChars="0"/>
        <w:rPr>
          <w:rFonts w:hint="eastAsia" w:ascii="方正仿宋_GBK" w:hAnsi="方正仿宋_GBK" w:eastAsia="方正仿宋_GBK" w:cs="方正仿宋_GBK"/>
          <w:sz w:val="21"/>
          <w:szCs w:val="21"/>
          <w:highlight w:val="none"/>
          <w:lang w:val="en-US" w:eastAsia="zh-CN"/>
        </w:rPr>
      </w:pPr>
    </w:p>
    <w:p>
      <w:pPr>
        <w:pStyle w:val="4"/>
        <w:numPr>
          <w:ilvl w:val="0"/>
          <w:numId w:val="0"/>
        </w:numPr>
        <w:ind w:leftChars="0"/>
        <w:rPr>
          <w:rFonts w:hint="eastAsia" w:ascii="方正仿宋_GBK" w:hAnsi="方正仿宋_GBK" w:eastAsia="方正仿宋_GBK" w:cs="方正仿宋_GBK"/>
          <w:sz w:val="21"/>
          <w:szCs w:val="21"/>
          <w:highlight w:val="none"/>
          <w:lang w:val="en-US" w:eastAsia="zh-CN"/>
        </w:rPr>
      </w:pPr>
    </w:p>
    <w:p>
      <w:pPr>
        <w:pStyle w:val="4"/>
        <w:numPr>
          <w:ilvl w:val="0"/>
          <w:numId w:val="0"/>
        </w:numPr>
        <w:ind w:leftChars="0" w:firstLine="420"/>
        <w:rPr>
          <w:rFonts w:hint="eastAsia" w:ascii="方正仿宋_GBK" w:hAnsi="方正仿宋_GBK" w:eastAsia="方正仿宋_GBK" w:cs="方正仿宋_GBK"/>
          <w:b/>
          <w:bCs/>
          <w:sz w:val="21"/>
          <w:szCs w:val="21"/>
          <w:highlight w:val="none"/>
          <w:lang w:val="en-US" w:eastAsia="zh-CN"/>
        </w:rPr>
      </w:pPr>
      <w:r>
        <w:rPr>
          <w:rFonts w:hint="eastAsia" w:ascii="方正仿宋_GBK" w:hAnsi="方正仿宋_GBK" w:eastAsia="方正仿宋_GBK" w:cs="方正仿宋_GBK"/>
          <w:b/>
          <w:bCs/>
          <w:sz w:val="21"/>
          <w:szCs w:val="21"/>
          <w:highlight w:val="none"/>
          <w:lang w:val="en-US" w:eastAsia="zh-CN"/>
        </w:rPr>
        <w:t>注：</w:t>
      </w:r>
    </w:p>
    <w:p>
      <w:pPr>
        <w:pStyle w:val="4"/>
        <w:numPr>
          <w:ilvl w:val="0"/>
          <w:numId w:val="0"/>
        </w:numPr>
        <w:ind w:leftChars="0" w:firstLine="420"/>
        <w:rPr>
          <w:rFonts w:hint="eastAsia" w:ascii="方正仿宋_GBK" w:hAnsi="方正仿宋_GBK" w:eastAsia="方正仿宋_GBK" w:cs="方正仿宋_GBK"/>
          <w:b/>
          <w:bCs/>
          <w:sz w:val="21"/>
          <w:szCs w:val="21"/>
          <w:highlight w:val="none"/>
          <w:lang w:val="en-US" w:eastAsia="zh-CN"/>
        </w:rPr>
      </w:pPr>
      <w:r>
        <w:rPr>
          <w:rFonts w:hint="eastAsia" w:ascii="方正仿宋_GBK" w:hAnsi="方正仿宋_GBK" w:eastAsia="方正仿宋_GBK" w:cs="方正仿宋_GBK"/>
          <w:b/>
          <w:bCs/>
          <w:sz w:val="21"/>
          <w:szCs w:val="21"/>
          <w:highlight w:val="none"/>
          <w:lang w:val="en-US" w:eastAsia="zh-CN"/>
        </w:rPr>
        <w:t>在本次集中招标的保险范围内存在即将到期的险种，6月1日前即将到期的险种分别是：乐和乐都景区（公众责任险、现金险）、金刀峡景区（公众责任险、现金险）、乌江公司景区（公众责任险）、彭水两江假日酒店（公众责任险）；6月23日前即将到期的车险分别是：乐和乐都公司、两江假日公司、交建公司、乌江公司、地产公司。</w:t>
      </w:r>
    </w:p>
    <w:p>
      <w:pPr>
        <w:pStyle w:val="4"/>
        <w:numPr>
          <w:ilvl w:val="0"/>
          <w:numId w:val="0"/>
        </w:numPr>
        <w:ind w:leftChars="0" w:firstLine="630" w:firstLineChars="300"/>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b/>
          <w:bCs/>
          <w:sz w:val="21"/>
          <w:szCs w:val="21"/>
          <w:highlight w:val="none"/>
          <w:lang w:val="en-US" w:eastAsia="zh-CN"/>
        </w:rPr>
        <w:t>以上即将到期的各险种已由各子企业按照各子企业采购管理办法选择相应的保险供应商续保，其签约时间均不超过一年，期满后直接纳入本次招标的集中保险范畴，由本次选聘的供应商续保。</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73C10"/>
    <w:multiLevelType w:val="singleLevel"/>
    <w:tmpl w:val="4CC73C1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jQ4YzNlNzA4M2QyMjQyZThiNGY2MGVhNGZmNzYifQ=="/>
  </w:docVars>
  <w:rsids>
    <w:rsidRoot w:val="70E37680"/>
    <w:rsid w:val="01F12B4F"/>
    <w:rsid w:val="042D4319"/>
    <w:rsid w:val="065F6059"/>
    <w:rsid w:val="089C653D"/>
    <w:rsid w:val="08C73C60"/>
    <w:rsid w:val="09F27422"/>
    <w:rsid w:val="0AB04EFB"/>
    <w:rsid w:val="0C58677C"/>
    <w:rsid w:val="0D367A9B"/>
    <w:rsid w:val="0D832D50"/>
    <w:rsid w:val="0F2F4241"/>
    <w:rsid w:val="0F5C3C17"/>
    <w:rsid w:val="11AF44AC"/>
    <w:rsid w:val="12305D5E"/>
    <w:rsid w:val="13241CA7"/>
    <w:rsid w:val="153626FD"/>
    <w:rsid w:val="15726161"/>
    <w:rsid w:val="170A66D9"/>
    <w:rsid w:val="17776CF8"/>
    <w:rsid w:val="19A651DD"/>
    <w:rsid w:val="19EA1342"/>
    <w:rsid w:val="20442A1C"/>
    <w:rsid w:val="20CE646C"/>
    <w:rsid w:val="21093706"/>
    <w:rsid w:val="215A218A"/>
    <w:rsid w:val="239006C7"/>
    <w:rsid w:val="23E165A4"/>
    <w:rsid w:val="2A7176E0"/>
    <w:rsid w:val="30BB3F2E"/>
    <w:rsid w:val="3112402E"/>
    <w:rsid w:val="34615EA6"/>
    <w:rsid w:val="34B63A97"/>
    <w:rsid w:val="3C545F3D"/>
    <w:rsid w:val="3DBF3C2B"/>
    <w:rsid w:val="3E026C6B"/>
    <w:rsid w:val="3EAB231C"/>
    <w:rsid w:val="41555763"/>
    <w:rsid w:val="44FF7030"/>
    <w:rsid w:val="45DE38C2"/>
    <w:rsid w:val="45E9103A"/>
    <w:rsid w:val="46920763"/>
    <w:rsid w:val="4998129E"/>
    <w:rsid w:val="49C0031A"/>
    <w:rsid w:val="4AB105C8"/>
    <w:rsid w:val="4D324AF8"/>
    <w:rsid w:val="4F773C67"/>
    <w:rsid w:val="525E3235"/>
    <w:rsid w:val="53191301"/>
    <w:rsid w:val="55B153C0"/>
    <w:rsid w:val="55BF34D2"/>
    <w:rsid w:val="55FC3817"/>
    <w:rsid w:val="5B4A5BA3"/>
    <w:rsid w:val="5CD85B4C"/>
    <w:rsid w:val="5EC42272"/>
    <w:rsid w:val="60797AE6"/>
    <w:rsid w:val="619B2E2B"/>
    <w:rsid w:val="62E85C18"/>
    <w:rsid w:val="63824003"/>
    <w:rsid w:val="653E7B3E"/>
    <w:rsid w:val="656044C2"/>
    <w:rsid w:val="66BF6496"/>
    <w:rsid w:val="6BBC7B40"/>
    <w:rsid w:val="6D752C6F"/>
    <w:rsid w:val="6D8D0287"/>
    <w:rsid w:val="6D9E42F3"/>
    <w:rsid w:val="6EBF7C8E"/>
    <w:rsid w:val="6F32205C"/>
    <w:rsid w:val="70E37680"/>
    <w:rsid w:val="72C45265"/>
    <w:rsid w:val="778241FA"/>
    <w:rsid w:val="77B91110"/>
    <w:rsid w:val="78B00C6A"/>
    <w:rsid w:val="78FD4B5E"/>
    <w:rsid w:val="794D5597"/>
    <w:rsid w:val="7BC3308C"/>
    <w:rsid w:val="7BD661F4"/>
    <w:rsid w:val="7E595D50"/>
    <w:rsid w:val="7F5D5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2"/>
    </w:pPr>
    <w:rPr>
      <w:rFonts w:hint="eastAsia" w:ascii="宋体" w:hAnsi="宋体" w:eastAsia="方正楷体_GBK" w:cs="方正楷体_GBK"/>
      <w:kern w:val="0"/>
      <w:sz w:val="27"/>
      <w:szCs w:val="27"/>
      <w:lang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style>
  <w:style w:type="paragraph" w:styleId="3">
    <w:name w:val="Body Text First Indent"/>
    <w:basedOn w:val="2"/>
    <w:next w:val="4"/>
    <w:qFormat/>
    <w:uiPriority w:val="0"/>
    <w:pPr>
      <w:ind w:firstLine="0" w:firstLineChars="0"/>
    </w:pPr>
  </w:style>
  <w:style w:type="paragraph" w:customStyle="1" w:styleId="4">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0"/>
    <w:pPr>
      <w:jc w:val="center"/>
      <w:outlineLvl w:val="0"/>
    </w:pPr>
    <w:rPr>
      <w:rFonts w:ascii="Arial" w:hAnsi="Arial"/>
      <w:b/>
      <w:sz w:val="32"/>
    </w:rPr>
  </w:style>
  <w:style w:type="character" w:styleId="12">
    <w:name w:val="Hyperlink"/>
    <w:basedOn w:val="11"/>
    <w:unhideWhenUsed/>
    <w:qFormat/>
    <w:uiPriority w:val="99"/>
    <w:rPr>
      <w:color w:val="0000FF"/>
      <w:u w:val="single"/>
    </w:rPr>
  </w:style>
  <w:style w:type="paragraph" w:customStyle="1" w:styleId="13">
    <w:name w:val="表格"/>
    <w:basedOn w:val="1"/>
    <w:next w:val="1"/>
    <w:qFormat/>
    <w:uiPriority w:val="0"/>
    <w:pPr>
      <w:autoSpaceDE w:val="0"/>
      <w:autoSpaceDN w:val="0"/>
      <w:adjustRightInd w:val="0"/>
      <w:jc w:val="center"/>
    </w:pPr>
    <w:rPr>
      <w:rFonts w:ascii="宋体" w:hAnsi="宋体" w:eastAsia="仿宋" w:cs="Times New Roman"/>
      <w:kern w:val="0"/>
      <w:sz w:val="24"/>
      <w:szCs w:val="24"/>
    </w:rPr>
  </w:style>
  <w:style w:type="character" w:customStyle="1" w:styleId="14">
    <w:name w:val="font31"/>
    <w:basedOn w:val="11"/>
    <w:qFormat/>
    <w:uiPriority w:val="0"/>
    <w:rPr>
      <w:rFonts w:hint="eastAsia" w:ascii="仿宋" w:hAnsi="仿宋" w:eastAsia="仿宋" w:cs="仿宋"/>
      <w:color w:val="000000"/>
      <w:sz w:val="24"/>
      <w:szCs w:val="24"/>
      <w:u w:val="none"/>
    </w:rPr>
  </w:style>
  <w:style w:type="character" w:customStyle="1" w:styleId="15">
    <w:name w:val="font41"/>
    <w:basedOn w:val="11"/>
    <w:qFormat/>
    <w:uiPriority w:val="0"/>
    <w:rPr>
      <w:rFonts w:hint="eastAsia" w:ascii="宋体" w:hAnsi="宋体" w:eastAsia="宋体" w:cs="宋体"/>
      <w:color w:val="000000"/>
      <w:sz w:val="24"/>
      <w:szCs w:val="24"/>
      <w:u w:val="none"/>
    </w:rPr>
  </w:style>
  <w:style w:type="character" w:customStyle="1" w:styleId="16">
    <w:name w:val="font21"/>
    <w:basedOn w:val="11"/>
    <w:qFormat/>
    <w:uiPriority w:val="0"/>
    <w:rPr>
      <w:rFonts w:hint="eastAsia" w:ascii="宋体" w:hAnsi="宋体" w:eastAsia="宋体" w:cs="宋体"/>
      <w:color w:val="000000"/>
      <w:sz w:val="24"/>
      <w:szCs w:val="24"/>
      <w:u w:val="none"/>
    </w:rPr>
  </w:style>
  <w:style w:type="character" w:customStyle="1" w:styleId="17">
    <w:name w:val="font51"/>
    <w:basedOn w:val="11"/>
    <w:qFormat/>
    <w:uiPriority w:val="0"/>
    <w:rPr>
      <w:rFonts w:hint="eastAsia" w:ascii="仿宋" w:hAnsi="仿宋" w:eastAsia="仿宋" w:cs="仿宋"/>
      <w:color w:val="000000"/>
      <w:sz w:val="24"/>
      <w:szCs w:val="24"/>
      <w:u w:val="none"/>
    </w:rPr>
  </w:style>
  <w:style w:type="character" w:customStyle="1" w:styleId="18">
    <w:name w:val="font11"/>
    <w:basedOn w:val="11"/>
    <w:qFormat/>
    <w:uiPriority w:val="0"/>
    <w:rPr>
      <w:rFonts w:hint="eastAsia" w:ascii="宋体" w:hAnsi="宋体" w:eastAsia="宋体" w:cs="宋体"/>
      <w:color w:val="000000"/>
      <w:sz w:val="22"/>
      <w:szCs w:val="22"/>
      <w:u w:val="none"/>
    </w:rPr>
  </w:style>
  <w:style w:type="character" w:customStyle="1" w:styleId="19">
    <w:name w:val="font01"/>
    <w:basedOn w:val="11"/>
    <w:qFormat/>
    <w:uiPriority w:val="0"/>
    <w:rPr>
      <w:rFonts w:hint="eastAsia" w:ascii="宋体" w:hAnsi="宋体" w:eastAsia="宋体" w:cs="宋体"/>
      <w:color w:val="FF0000"/>
      <w:sz w:val="22"/>
      <w:szCs w:val="22"/>
      <w:u w:val="none"/>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19226</Words>
  <Characters>21677</Characters>
  <Lines>0</Lines>
  <Paragraphs>0</Paragraphs>
  <TotalTime>1</TotalTime>
  <ScaleCrop>false</ScaleCrop>
  <LinksUpToDate>false</LinksUpToDate>
  <CharactersWithSpaces>22425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2023-05-14T02:43:00Z</dcterms:created>
  <dc:creator>杨眉</dc:creator>
  <cp:lastModifiedBy>NTKO</cp:lastModifiedBy>
  <cp:lastPrinted>2023-05-16T03:36:00Z</cp:lastPrinted>
  <dcterms:modified xsi:type="dcterms:W3CDTF">2023-06-02T01:45:58Z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B874CD445FBC46A1B0E097BDDBCC9310</vt:lpwstr>
  </property>
</Properties>
</file>